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54D53" w14:textId="5C323738" w:rsidR="00593D8C" w:rsidRDefault="00593D8C" w:rsidP="00593D8C">
      <w:pPr>
        <w:tabs>
          <w:tab w:val="left" w:pos="2038"/>
          <w:tab w:val="center" w:pos="4536"/>
        </w:tabs>
        <w:jc w:val="center"/>
        <w:rPr>
          <w:rFonts w:ascii="Campton Light" w:eastAsia="Campton Bold" w:hAnsi="Campton Light" w:cs="Campton Bold"/>
          <w:color w:val="224F64"/>
          <w:sz w:val="40"/>
          <w:szCs w:val="72"/>
          <w:u w:color="6C8D9A"/>
          <w:lang w:val="fr-FR"/>
        </w:rPr>
      </w:pPr>
      <w:bookmarkStart w:id="0" w:name="_GoBack"/>
      <w:bookmarkEnd w:id="0"/>
      <w:r w:rsidRPr="00593D8C">
        <w:rPr>
          <w:rFonts w:ascii="Campton Light" w:eastAsia="Campton Bold" w:hAnsi="Campton Light" w:cs="Campton Bold"/>
          <w:noProof/>
          <w:color w:val="224F64"/>
          <w:sz w:val="40"/>
          <w:szCs w:val="72"/>
          <w:u w:color="6C8D9A"/>
          <w:lang w:eastAsia="zh-CN"/>
        </w:rPr>
        <w:drawing>
          <wp:inline distT="0" distB="0" distL="0" distR="0" wp14:anchorId="0D7D4B2B" wp14:editId="786BE016">
            <wp:extent cx="2332639" cy="802428"/>
            <wp:effectExtent l="0" t="0" r="444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0260" cy="81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E09C0" w14:textId="77777777" w:rsidR="00593D8C" w:rsidRPr="00DA3CD8" w:rsidRDefault="00593D8C" w:rsidP="00593D8C">
      <w:pPr>
        <w:tabs>
          <w:tab w:val="left" w:pos="2038"/>
          <w:tab w:val="center" w:pos="4536"/>
        </w:tabs>
        <w:jc w:val="center"/>
        <w:rPr>
          <w:rFonts w:ascii="Arial" w:eastAsia="Campton Bold" w:hAnsi="Arial" w:cs="Arial"/>
          <w:color w:val="224F64"/>
          <w:sz w:val="40"/>
          <w:szCs w:val="72"/>
          <w:u w:color="6C8D9A"/>
          <w:lang w:val="fr-FR"/>
        </w:rPr>
      </w:pPr>
    </w:p>
    <w:p w14:paraId="212C90A2" w14:textId="77777777" w:rsidR="00593D8C" w:rsidRPr="00DA3CD8" w:rsidRDefault="00593D8C" w:rsidP="003E1E66">
      <w:pPr>
        <w:tabs>
          <w:tab w:val="left" w:pos="2038"/>
          <w:tab w:val="center" w:pos="4536"/>
        </w:tabs>
        <w:jc w:val="center"/>
        <w:rPr>
          <w:rFonts w:ascii="Arial" w:eastAsia="Campton Light" w:hAnsi="Arial" w:cs="Arial"/>
          <w:b/>
          <w:color w:val="000000" w:themeColor="text1"/>
          <w:sz w:val="44"/>
          <w:szCs w:val="72"/>
          <w:u w:color="446F80"/>
          <w:lang w:val="en-US"/>
        </w:rPr>
      </w:pPr>
      <w:r w:rsidRPr="00DA3CD8">
        <w:rPr>
          <w:rFonts w:ascii="Arial" w:eastAsia="Campton Bold" w:hAnsi="Arial" w:cs="Arial"/>
          <w:b/>
          <w:color w:val="000000" w:themeColor="text1"/>
          <w:sz w:val="44"/>
          <w:szCs w:val="72"/>
          <w:u w:color="6C8D9A"/>
          <w:lang w:val="en-US"/>
        </w:rPr>
        <w:t>POLICY</w:t>
      </w:r>
      <w:r w:rsidRPr="00DA3CD8">
        <w:rPr>
          <w:rFonts w:ascii="Arial" w:eastAsia="Campton Bold" w:hAnsi="Arial" w:cs="Arial"/>
          <w:b/>
          <w:color w:val="000000" w:themeColor="text1"/>
          <w:sz w:val="44"/>
          <w:szCs w:val="72"/>
          <w:u w:color="446F80"/>
          <w:lang w:val="en-US"/>
        </w:rPr>
        <w:t xml:space="preserve"> </w:t>
      </w:r>
      <w:r w:rsidRPr="00DA3CD8">
        <w:rPr>
          <w:rFonts w:ascii="Arial" w:eastAsia="Campton Light" w:hAnsi="Arial" w:cs="Arial"/>
          <w:b/>
          <w:color w:val="000000" w:themeColor="text1"/>
          <w:sz w:val="44"/>
          <w:szCs w:val="72"/>
          <w:u w:color="446F80"/>
          <w:lang w:val="en-US"/>
        </w:rPr>
        <w:t>BRIEFING</w:t>
      </w:r>
    </w:p>
    <w:p w14:paraId="30783CB0" w14:textId="77777777" w:rsidR="00DA3CD8" w:rsidRPr="00DA3CD8" w:rsidRDefault="00DA3CD8" w:rsidP="003E1E66">
      <w:pPr>
        <w:tabs>
          <w:tab w:val="left" w:pos="2038"/>
          <w:tab w:val="center" w:pos="4536"/>
        </w:tabs>
        <w:jc w:val="center"/>
        <w:rPr>
          <w:rFonts w:ascii="Arial" w:eastAsia="Campton Bold" w:hAnsi="Arial" w:cs="Arial"/>
          <w:color w:val="000000" w:themeColor="text1"/>
          <w:sz w:val="44"/>
          <w:szCs w:val="72"/>
          <w:u w:color="446F80"/>
          <w:lang w:val="en-US"/>
        </w:rPr>
      </w:pPr>
    </w:p>
    <w:p w14:paraId="56B0AB0F" w14:textId="4AE83E25" w:rsidR="006167F3" w:rsidRPr="00DA3CD8" w:rsidRDefault="0016749C" w:rsidP="006167F3">
      <w:pPr>
        <w:jc w:val="center"/>
        <w:rPr>
          <w:rFonts w:ascii="Arial" w:hAnsi="Arial" w:cs="Arial"/>
          <w:b/>
          <w:color w:val="000000" w:themeColor="text1"/>
          <w:sz w:val="32"/>
          <w:lang w:val="en-US"/>
        </w:rPr>
      </w:pPr>
      <w:r w:rsidRPr="00DA3CD8">
        <w:rPr>
          <w:rFonts w:ascii="Arial" w:hAnsi="Arial" w:cs="Arial"/>
          <w:b/>
          <w:color w:val="000000" w:themeColor="text1"/>
          <w:sz w:val="32"/>
          <w:lang w:val="en-US"/>
        </w:rPr>
        <w:t xml:space="preserve">A </w:t>
      </w:r>
      <w:r w:rsidR="00E16F5C" w:rsidRPr="00DA3CD8">
        <w:rPr>
          <w:rFonts w:ascii="Arial" w:hAnsi="Arial" w:cs="Arial"/>
          <w:b/>
          <w:color w:val="000000" w:themeColor="text1"/>
          <w:sz w:val="32"/>
          <w:lang w:val="en-US"/>
        </w:rPr>
        <w:t xml:space="preserve">Smart CAP for EU </w:t>
      </w:r>
      <w:r w:rsidR="006167F3" w:rsidRPr="00DA3CD8">
        <w:rPr>
          <w:rFonts w:ascii="Arial" w:hAnsi="Arial" w:cs="Arial"/>
          <w:b/>
          <w:color w:val="000000" w:themeColor="text1"/>
          <w:sz w:val="32"/>
          <w:lang w:val="en-US"/>
        </w:rPr>
        <w:t>Precision</w:t>
      </w:r>
      <w:r w:rsidRPr="00DA3CD8">
        <w:rPr>
          <w:rFonts w:ascii="Arial" w:hAnsi="Arial" w:cs="Arial"/>
          <w:b/>
          <w:color w:val="000000" w:themeColor="text1"/>
          <w:sz w:val="32"/>
          <w:lang w:val="en-US"/>
        </w:rPr>
        <w:t xml:space="preserve"> &amp; </w:t>
      </w:r>
      <w:r w:rsidR="00037C0F" w:rsidRPr="00DA3CD8">
        <w:rPr>
          <w:rFonts w:ascii="Arial" w:hAnsi="Arial" w:cs="Arial"/>
          <w:b/>
          <w:color w:val="000000" w:themeColor="text1"/>
          <w:sz w:val="32"/>
          <w:lang w:val="en-US"/>
        </w:rPr>
        <w:t>Smart</w:t>
      </w:r>
      <w:r w:rsidR="00E16F5C" w:rsidRPr="00DA3CD8">
        <w:rPr>
          <w:rFonts w:ascii="Arial" w:hAnsi="Arial" w:cs="Arial"/>
          <w:b/>
          <w:color w:val="000000" w:themeColor="text1"/>
          <w:sz w:val="32"/>
          <w:lang w:val="en-US"/>
        </w:rPr>
        <w:t xml:space="preserve"> farming</w:t>
      </w:r>
    </w:p>
    <w:p w14:paraId="62FEC8FC" w14:textId="77777777" w:rsidR="00A65AF7" w:rsidRPr="00DA3CD8" w:rsidRDefault="00A65AF7" w:rsidP="00593D8C">
      <w:pPr>
        <w:jc w:val="center"/>
        <w:rPr>
          <w:rFonts w:ascii="Arial" w:hAnsi="Arial" w:cs="Arial"/>
          <w:b/>
          <w:color w:val="000000" w:themeColor="text1"/>
          <w:sz w:val="24"/>
          <w:lang w:val="en-US"/>
        </w:rPr>
      </w:pPr>
    </w:p>
    <w:p w14:paraId="6F0422FE" w14:textId="77777777" w:rsidR="0016749C" w:rsidRPr="00DA3CD8" w:rsidRDefault="0016749C" w:rsidP="003E1E66">
      <w:pPr>
        <w:jc w:val="right"/>
        <w:rPr>
          <w:rFonts w:ascii="Arial" w:hAnsi="Arial" w:cs="Arial"/>
          <w:color w:val="000000" w:themeColor="text1"/>
          <w:sz w:val="22"/>
          <w:lang w:val="en-US"/>
        </w:rPr>
      </w:pPr>
    </w:p>
    <w:p w14:paraId="0C0951BA" w14:textId="04A0FB49" w:rsidR="00593D8C" w:rsidRPr="00DA3CD8" w:rsidRDefault="00DA3CD8" w:rsidP="003E1E66">
      <w:pPr>
        <w:jc w:val="right"/>
        <w:rPr>
          <w:rFonts w:ascii="Arial" w:hAnsi="Arial" w:cs="Arial"/>
          <w:color w:val="000000" w:themeColor="text1"/>
          <w:sz w:val="22"/>
          <w:lang w:val="en-US"/>
        </w:rPr>
      </w:pPr>
      <w:r w:rsidRPr="00DA3CD8">
        <w:rPr>
          <w:rFonts w:ascii="Arial" w:hAnsi="Arial" w:cs="Arial"/>
          <w:color w:val="000000" w:themeColor="text1"/>
          <w:sz w:val="22"/>
          <w:lang w:val="en-US"/>
        </w:rPr>
        <w:t xml:space="preserve">October </w:t>
      </w:r>
      <w:r w:rsidR="00A65AF7" w:rsidRPr="00DA3CD8">
        <w:rPr>
          <w:rFonts w:ascii="Arial" w:hAnsi="Arial" w:cs="Arial"/>
          <w:color w:val="000000" w:themeColor="text1"/>
          <w:sz w:val="22"/>
          <w:lang w:val="en-US"/>
        </w:rPr>
        <w:t>2017</w:t>
      </w:r>
    </w:p>
    <w:p w14:paraId="1511FAC0" w14:textId="77777777" w:rsidR="00E16F5C" w:rsidRPr="00DA3CD8" w:rsidRDefault="00E16F5C" w:rsidP="00593D8C">
      <w:pPr>
        <w:spacing w:line="360" w:lineRule="auto"/>
        <w:jc w:val="both"/>
        <w:rPr>
          <w:rFonts w:ascii="Arial" w:hAnsi="Arial" w:cs="Arial"/>
          <w:color w:val="000000" w:themeColor="text1"/>
          <w:szCs w:val="24"/>
          <w:u w:val="single"/>
          <w:lang w:val="en-US"/>
        </w:rPr>
      </w:pPr>
    </w:p>
    <w:p w14:paraId="402AD7A3" w14:textId="44C24997" w:rsidR="007C1267" w:rsidRPr="00DA3CD8" w:rsidRDefault="009C52A3" w:rsidP="00593D8C">
      <w:pPr>
        <w:spacing w:line="360" w:lineRule="auto"/>
        <w:jc w:val="both"/>
        <w:rPr>
          <w:rFonts w:ascii="Arial" w:hAnsi="Arial" w:cs="Arial"/>
          <w:b/>
          <w:color w:val="000000" w:themeColor="text1"/>
          <w:szCs w:val="24"/>
          <w:u w:val="single"/>
          <w:lang w:val="en-US"/>
        </w:rPr>
      </w:pPr>
      <w:r w:rsidRPr="00DA3CD8">
        <w:rPr>
          <w:rFonts w:ascii="Arial" w:hAnsi="Arial" w:cs="Arial"/>
          <w:b/>
          <w:color w:val="000000" w:themeColor="text1"/>
          <w:szCs w:val="24"/>
          <w:u w:val="single"/>
          <w:lang w:val="en-US"/>
        </w:rPr>
        <w:t>Few</w:t>
      </w:r>
      <w:r w:rsidR="00593D8C" w:rsidRPr="00DA3CD8">
        <w:rPr>
          <w:rFonts w:ascii="Arial" w:hAnsi="Arial" w:cs="Arial"/>
          <w:b/>
          <w:color w:val="000000" w:themeColor="text1"/>
          <w:szCs w:val="24"/>
          <w:u w:val="single"/>
          <w:lang w:val="en-US"/>
        </w:rPr>
        <w:t xml:space="preserve"> facts</w:t>
      </w:r>
      <w:r w:rsidR="00BA333A" w:rsidRPr="00DA3CD8">
        <w:rPr>
          <w:rFonts w:ascii="Arial" w:hAnsi="Arial" w:cs="Arial"/>
          <w:b/>
          <w:color w:val="000000" w:themeColor="text1"/>
          <w:szCs w:val="24"/>
          <w:u w:val="single"/>
          <w:lang w:val="en-US"/>
        </w:rPr>
        <w:t xml:space="preserve">: </w:t>
      </w:r>
    </w:p>
    <w:p w14:paraId="6DCD50EB" w14:textId="77777777" w:rsidR="00E16F5C" w:rsidRPr="00DA3CD8" w:rsidRDefault="00E16F5C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69F5DC8" w14:textId="3F50D0FC" w:rsidR="00EF5DF9" w:rsidRPr="00DA3CD8" w:rsidRDefault="00EF5DF9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Between 2010 and 2014</w:t>
      </w:r>
      <w:r w:rsidR="0016749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5,337 new patent </w:t>
      </w:r>
      <w:r w:rsidR="0016749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applications relating to precision and conventional equipment for agriculture were registered 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worldwide; 70% of those new agriculture patents were assigned to North America (the location of the filing company’s ma</w:t>
      </w:r>
      <w:r w:rsidR="00593D8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 headquarters), </w:t>
      </w:r>
      <w:r w:rsidR="0016749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only </w:t>
      </w:r>
      <w:r w:rsidR="00593D8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15% in Europe.</w:t>
      </w:r>
    </w:p>
    <w:p w14:paraId="4AC3C756" w14:textId="44A4BC9F" w:rsidR="00665DBC" w:rsidRPr="00DA3CD8" w:rsidRDefault="00665DBC" w:rsidP="00593D8C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val="en-US" w:eastAsia="el-GR"/>
        </w:rPr>
      </w:pP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During the last few years, the EU has been financing research </w:t>
      </w:r>
      <w:r w:rsidR="00E16F5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and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 innovation </w:t>
      </w:r>
      <w:r w:rsidR="0016749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as well as 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product/service development projects. The majority of th</w:t>
      </w:r>
      <w:r w:rsidR="003E1E66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e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se projects are trans</w:t>
      </w:r>
      <w:r w:rsidR="003E1E66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n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ational, following the multi-actor</w:t>
      </w:r>
      <w:r w:rsidR="003E1E66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s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 approach and the co-design principle. </w:t>
      </w:r>
      <w:r w:rsidR="00E16F5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If 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Precision/Smart Farming</w:t>
      </w:r>
      <w:r w:rsidR="0016749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’s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 H2020 projects are expected to have </w:t>
      </w:r>
      <w:r w:rsidR="0016749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decisive 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impact</w:t>
      </w:r>
      <w:r w:rsidR="0016749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 in 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supporting the development of new Agri</w:t>
      </w:r>
      <w:r w:rsidR="003E1E66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-f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ood business models</w:t>
      </w:r>
      <w:r w:rsidR="00E16F5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, </w:t>
      </w:r>
      <w:r w:rsidR="003E1E66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it is necessary to stress that</w:t>
      </w:r>
      <w:r w:rsidR="0016749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,</w:t>
      </w:r>
      <w:r w:rsidR="003E1E66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 </w:t>
      </w:r>
      <w:r w:rsidR="00E16F5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precision/smart farming is still </w:t>
      </w:r>
      <w:r w:rsidR="003E1E66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underdeveloped</w:t>
      </w:r>
      <w:r w:rsidR="00E16F5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 in the EU</w:t>
      </w:r>
      <w:r w:rsidR="003E1E66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. In other words, it is</w:t>
      </w:r>
      <w:r w:rsidR="00E16F5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 lagging behind some of our world competitors</w:t>
      </w:r>
      <w:r w:rsidR="003E1E66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’ innovative approaches</w:t>
      </w:r>
      <w:r w:rsidR="00E16F5C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. </w:t>
      </w:r>
    </w:p>
    <w:p w14:paraId="55214C19" w14:textId="7F5D88C3" w:rsidR="00EF5DF9" w:rsidRPr="00DA3CD8" w:rsidRDefault="00BA333A" w:rsidP="00593D8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</w:pP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However, 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it is worth noting that</w:t>
      </w:r>
      <w:r w:rsidR="0016749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, for instance,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i</w:t>
      </w:r>
      <w:r w:rsidR="00EF5DF9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n the Netherlands 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nearly all </w:t>
      </w:r>
      <w:r w:rsidR="00593D8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arable farms larger than 100</w:t>
      </w:r>
      <w:r w:rsidR="00EF5DF9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ha have adopted GNSS technology</w:t>
      </w:r>
      <w:r w:rsidR="00593D8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,</w:t>
      </w:r>
      <w:r w:rsidR="00EF5DF9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while in France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,</w:t>
      </w:r>
      <w:r w:rsidR="00EF5DF9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</w:t>
      </w:r>
      <w:r w:rsidR="00096A62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precision farming is developing 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at a rapid pace with </w:t>
      </w:r>
      <w:r w:rsidR="00EF5DF9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more than 600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000</w:t>
      </w:r>
      <w:r w:rsidR="00EF5DF9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ha of winter wheat </w:t>
      </w:r>
      <w:r w:rsidR="00593D8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currently</w:t>
      </w:r>
      <w:r w:rsidR="00EF5DF9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monitored via satellites</w:t>
      </w:r>
      <w:r w:rsidR="00593D8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.</w:t>
      </w:r>
    </w:p>
    <w:p w14:paraId="5FAB1E72" w14:textId="77777777" w:rsidR="00F3747B" w:rsidRPr="00DA3CD8" w:rsidRDefault="00F3747B" w:rsidP="00593D8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Cs w:val="24"/>
          <w:lang w:val="en-US" w:eastAsia="el-GR"/>
        </w:rPr>
      </w:pPr>
    </w:p>
    <w:p w14:paraId="6F623DC9" w14:textId="5935972E" w:rsidR="00BA333A" w:rsidRPr="00DA3CD8" w:rsidRDefault="00F66130" w:rsidP="00593D8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</w:pP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Concerning the EU farming sector as a whole</w:t>
      </w:r>
      <w:r w:rsidR="00BA333A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, on one hand, 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over the past 10 years, the </w:t>
      </w:r>
      <w:r w:rsidR="00BA333A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growth of total productivity of the farming sector has halved and capital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productivi</w:t>
      </w:r>
      <w:r w:rsidR="0016749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t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y</w:t>
      </w:r>
      <w:r w:rsidR="00BA333A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</w:t>
      </w:r>
      <w:r w:rsidR="006E13BE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has 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turned </w:t>
      </w:r>
      <w:r w:rsidR="00BA333A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negative. </w:t>
      </w:r>
      <w:r w:rsidR="004D70F8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Consequently,</w:t>
      </w:r>
      <w:r w:rsidR="006E13BE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E</w:t>
      </w:r>
      <w:r w:rsidR="00BA333A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uropean farming sector is losing competitiveness. </w:t>
      </w:r>
    </w:p>
    <w:p w14:paraId="52D5D42C" w14:textId="2B44ADA7" w:rsidR="00BA333A" w:rsidRPr="00DA3CD8" w:rsidRDefault="00BA333A" w:rsidP="00593D8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</w:pP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On the other hand, </w:t>
      </w:r>
      <w:r w:rsidR="00593D8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societal 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expectations have never been so high on the farming sector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,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</w:t>
      </w:r>
      <w:r w:rsidR="0016749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especially 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concerning</w:t>
      </w:r>
      <w:r w:rsidR="00593D8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issues related to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environment and climate change. Not mentioning the </w:t>
      </w:r>
      <w:r w:rsidR="00593D8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on-going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debates on the impacts of the environmental components of the CAP. </w:t>
      </w:r>
    </w:p>
    <w:p w14:paraId="669A10C1" w14:textId="2589B843" w:rsidR="00BA333A" w:rsidRPr="00DA3CD8" w:rsidRDefault="00593D8C" w:rsidP="00593D8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</w:pP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Today, t</w:t>
      </w:r>
      <w:r w:rsidR="00BA333A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he 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biggest </w:t>
      </w:r>
      <w:r w:rsidR="00BA333A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challenge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is 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clearly </w:t>
      </w:r>
      <w:r w:rsidR="00BA333A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to find the righ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t and balanced way to do more for the</w:t>
      </w:r>
      <w:r w:rsidR="00BA333A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environment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,</w:t>
      </w:r>
      <w:r w:rsidR="00BA333A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while increasing the competitiveness of the European farming sector. </w:t>
      </w:r>
    </w:p>
    <w:p w14:paraId="3F81A65D" w14:textId="2F6EB909" w:rsidR="00BA333A" w:rsidRPr="00DA3CD8" w:rsidRDefault="00BA333A" w:rsidP="00593D8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</w:pP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Both </w:t>
      </w:r>
      <w:r w:rsidR="00593D8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of these </w:t>
      </w:r>
      <w:r w:rsidR="001A5C5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components 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have to be </w:t>
      </w:r>
      <w:r w:rsidR="001A5C5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tackled together and synergies have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to be found. It would </w:t>
      </w:r>
      <w:r w:rsidR="006E13BE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not 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be useful and </w:t>
      </w:r>
      <w:r w:rsidR="006E13BE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would even be 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counterproductive to imagine </w:t>
      </w:r>
      <w:r w:rsidR="001A5C5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an increase in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competitiveness without taking into account legitimate societal demands or to address environmental challenges without addressing 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the </w:t>
      </w: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economic challenges of the farming sector. </w:t>
      </w:r>
    </w:p>
    <w:p w14:paraId="67ED8C42" w14:textId="77F593C7" w:rsidR="00BA333A" w:rsidRDefault="00BA333A" w:rsidP="00593D8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</w:pPr>
      <w:r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In that respect, precision farming and smart digitalized farming </w:t>
      </w:r>
      <w:r w:rsidR="00083E61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are to be considered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,</w:t>
      </w:r>
      <w:r w:rsidR="00083E61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as they are basically the only concrete tool</w:t>
      </w:r>
      <w:r w:rsidR="00096A62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s</w:t>
      </w:r>
      <w:r w:rsidR="0016749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, which are able to provide a plausible and pragmatic</w:t>
      </w:r>
      <w:r w:rsidR="003E1E66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answer </w:t>
      </w:r>
      <w:r w:rsidR="00083E61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to </w:t>
      </w:r>
      <w:r w:rsidR="001A5C5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this double challenge</w:t>
      </w:r>
      <w:r w:rsidR="00083E61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 of competitiveness and environment</w:t>
      </w:r>
      <w:r w:rsidR="001A5C5C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al sustainability</w:t>
      </w:r>
      <w:r w:rsidR="00083E61" w:rsidRPr="00DA3CD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 xml:space="preserve">. </w:t>
      </w:r>
    </w:p>
    <w:p w14:paraId="0FBCEB7B" w14:textId="77777777" w:rsidR="00DA3CD8" w:rsidRPr="00DA3CD8" w:rsidRDefault="00DA3CD8" w:rsidP="00593D8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</w:pPr>
    </w:p>
    <w:p w14:paraId="7A3F5C9C" w14:textId="7E0C5C12" w:rsidR="00083E61" w:rsidRPr="00DA3CD8" w:rsidRDefault="00083E61" w:rsidP="00593D8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Cs w:val="24"/>
          <w:lang w:val="en-US" w:eastAsia="el-GR"/>
        </w:rPr>
      </w:pPr>
      <w:r w:rsidRPr="00DA3CD8">
        <w:rPr>
          <w:rFonts w:ascii="Arial" w:eastAsia="Times New Roman" w:hAnsi="Arial" w:cs="Arial"/>
          <w:color w:val="000000" w:themeColor="text1"/>
          <w:szCs w:val="24"/>
          <w:lang w:val="en-US" w:eastAsia="el-GR"/>
        </w:rPr>
        <w:t>In t</w:t>
      </w:r>
      <w:r w:rsidR="003E1E66" w:rsidRPr="00DA3CD8">
        <w:rPr>
          <w:rFonts w:ascii="Arial" w:eastAsia="Times New Roman" w:hAnsi="Arial" w:cs="Arial"/>
          <w:color w:val="000000" w:themeColor="text1"/>
          <w:szCs w:val="24"/>
          <w:lang w:val="en-US" w:eastAsia="el-GR"/>
        </w:rPr>
        <w:t>his</w:t>
      </w:r>
      <w:r w:rsidRPr="00DA3CD8">
        <w:rPr>
          <w:rFonts w:ascii="Arial" w:eastAsia="Times New Roman" w:hAnsi="Arial" w:cs="Arial"/>
          <w:color w:val="000000" w:themeColor="text1"/>
          <w:szCs w:val="24"/>
          <w:lang w:val="en-US" w:eastAsia="el-GR"/>
        </w:rPr>
        <w:t xml:space="preserve"> context what can</w:t>
      </w:r>
      <w:r w:rsidR="003E1E66" w:rsidRPr="00DA3CD8">
        <w:rPr>
          <w:rFonts w:ascii="Arial" w:eastAsia="Times New Roman" w:hAnsi="Arial" w:cs="Arial"/>
          <w:color w:val="000000" w:themeColor="text1"/>
          <w:szCs w:val="24"/>
          <w:lang w:val="en-US" w:eastAsia="el-GR"/>
        </w:rPr>
        <w:t>,</w:t>
      </w:r>
      <w:r w:rsidRPr="00DA3CD8">
        <w:rPr>
          <w:rFonts w:ascii="Arial" w:eastAsia="Times New Roman" w:hAnsi="Arial" w:cs="Arial"/>
          <w:color w:val="000000" w:themeColor="text1"/>
          <w:szCs w:val="24"/>
          <w:lang w:val="en-US" w:eastAsia="el-GR"/>
        </w:rPr>
        <w:t xml:space="preserve"> or </w:t>
      </w:r>
      <w:r w:rsidRPr="00DA3CD8">
        <w:rPr>
          <w:rFonts w:ascii="Arial" w:eastAsia="Times New Roman" w:hAnsi="Arial" w:cs="Arial"/>
          <w:i/>
          <w:color w:val="000000" w:themeColor="text1"/>
          <w:szCs w:val="24"/>
          <w:lang w:val="en-US" w:eastAsia="el-GR"/>
        </w:rPr>
        <w:t>should</w:t>
      </w:r>
      <w:r w:rsidR="003E1E66" w:rsidRPr="00DA3CD8">
        <w:rPr>
          <w:rFonts w:ascii="Arial" w:eastAsia="Times New Roman" w:hAnsi="Arial" w:cs="Arial"/>
          <w:color w:val="000000" w:themeColor="text1"/>
          <w:szCs w:val="24"/>
          <w:lang w:val="en-US" w:eastAsia="el-GR"/>
        </w:rPr>
        <w:t>,</w:t>
      </w:r>
      <w:r w:rsidRPr="00DA3CD8">
        <w:rPr>
          <w:rFonts w:ascii="Arial" w:eastAsia="Times New Roman" w:hAnsi="Arial" w:cs="Arial"/>
          <w:color w:val="000000" w:themeColor="text1"/>
          <w:szCs w:val="24"/>
          <w:lang w:val="en-US" w:eastAsia="el-GR"/>
        </w:rPr>
        <w:t xml:space="preserve"> CAP do and how could Europe deliver</w:t>
      </w:r>
      <w:r w:rsidR="003E1E66" w:rsidRPr="00DA3CD8">
        <w:rPr>
          <w:rFonts w:ascii="Arial" w:eastAsia="Times New Roman" w:hAnsi="Arial" w:cs="Arial"/>
          <w:color w:val="000000" w:themeColor="text1"/>
          <w:szCs w:val="24"/>
          <w:lang w:val="en-US" w:eastAsia="el-GR"/>
        </w:rPr>
        <w:t xml:space="preserve"> in this regard</w:t>
      </w:r>
      <w:r w:rsidRPr="00DA3CD8">
        <w:rPr>
          <w:rFonts w:ascii="Arial" w:eastAsia="Times New Roman" w:hAnsi="Arial" w:cs="Arial"/>
          <w:color w:val="000000" w:themeColor="text1"/>
          <w:szCs w:val="24"/>
          <w:lang w:val="en-US" w:eastAsia="el-GR"/>
        </w:rPr>
        <w:t xml:space="preserve">? </w:t>
      </w:r>
    </w:p>
    <w:p w14:paraId="029CD4EB" w14:textId="3B35239D" w:rsidR="00083E61" w:rsidRPr="00DA3CD8" w:rsidRDefault="00083E61" w:rsidP="00593D8C">
      <w:pPr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el-GR"/>
        </w:rPr>
      </w:pPr>
      <w:r w:rsidRPr="00DA3CD8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el-GR"/>
        </w:rPr>
        <w:t>1) First</w:t>
      </w:r>
      <w:r w:rsidR="003E1E66" w:rsidRPr="00DA3CD8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el-GR"/>
        </w:rPr>
        <w:t>,</w:t>
      </w:r>
      <w:r w:rsidRPr="00DA3CD8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el-GR"/>
        </w:rPr>
        <w:t xml:space="preserve"> we have to make clear that:</w:t>
      </w:r>
    </w:p>
    <w:p w14:paraId="3F54DDB8" w14:textId="00A4084B" w:rsidR="007C1267" w:rsidRPr="00DA3CD8" w:rsidRDefault="00083E61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 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Smart farming allows for the </w:t>
      </w:r>
      <w:r w:rsidR="007C1267" w:rsidRPr="00DA3CD8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reconciliation between farmers</w:t>
      </w:r>
      <w:r w:rsidR="003E1E66" w:rsidRPr="00DA3CD8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’ needs</w:t>
      </w:r>
      <w:r w:rsidR="007C1267" w:rsidRPr="00DA3CD8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 xml:space="preserve"> and </w:t>
      </w:r>
      <w:r w:rsidR="00665DBC" w:rsidRPr="00DA3CD8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citizens</w:t>
      </w:r>
      <w:r w:rsidR="003E1E66"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’</w:t>
      </w:r>
      <w:r w:rsidR="003E1E66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expectations 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</w:t>
      </w:r>
      <w:r w:rsidR="003E1E66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it 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should be 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understood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by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them as an 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 xml:space="preserve">opportunity to simplify their everyday life 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not </w:t>
      </w:r>
      <w:r w:rsidR="003E1E66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as something that 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complicate</w:t>
      </w:r>
      <w:r w:rsidR="003E1E66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it even more. </w:t>
      </w:r>
    </w:p>
    <w:p w14:paraId="35CAB529" w14:textId="77777777" w:rsidR="007C1267" w:rsidRPr="00DA3CD8" w:rsidRDefault="007C1267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D3A4E9A" w14:textId="5D30B10E" w:rsidR="007C1267" w:rsidRPr="00DA3CD8" w:rsidRDefault="003E1E66" w:rsidP="00593D8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In this regard, t</w:t>
      </w:r>
      <w:r w:rsidR="00083E61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he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social impact of smart farming </w:t>
      </w:r>
      <w:r w:rsidR="00083E61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has to be 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emphasized</w:t>
      </w:r>
      <w:r w:rsidR="00083E61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: </w:t>
      </w:r>
      <w:r w:rsidR="007C1267"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farmer</w:t>
      </w:r>
      <w:r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’s role </w:t>
      </w:r>
      <w:r w:rsidR="007C1267"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as a public services provider</w:t>
      </w:r>
      <w:r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,</w:t>
      </w:r>
      <w:r w:rsidR="00083E61"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while</w:t>
      </w:r>
      <w:r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at the same time</w:t>
      </w:r>
      <w:r w:rsidR="00083E61"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being fully </w:t>
      </w:r>
      <w:r w:rsidR="001A5C5C"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recognized</w:t>
      </w:r>
      <w:r w:rsidR="00083E61"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as a producer</w:t>
      </w:r>
      <w:r w:rsidR="001A5C5C" w:rsidRPr="00DA3CD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of goods</w:t>
      </w:r>
      <w:r w:rsidR="007C126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60E627FC" w14:textId="4645BB9D" w:rsidR="00B82CC7" w:rsidRDefault="00083E61" w:rsidP="00593D8C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2) </w:t>
      </w:r>
      <w:r w:rsidR="006E13BE"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</w:t>
      </w:r>
      <w:r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econd, there is n</w:t>
      </w:r>
      <w:r w:rsidR="00BE7137"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o single approach on how to build and implement </w:t>
      </w:r>
      <w:r w:rsidR="00096A62"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precision and smart farming</w:t>
      </w:r>
      <w:r w:rsidR="00BE7137"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</w:p>
    <w:p w14:paraId="5DA2825B" w14:textId="77777777" w:rsidR="00DA3CD8" w:rsidRPr="00DA3CD8" w:rsidRDefault="00DA3CD8" w:rsidP="00593D8C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7898D7AB" w14:textId="30055415" w:rsidR="00F3747B" w:rsidRPr="00DA3CD8" w:rsidRDefault="002063E8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It has to be clarified that this</w:t>
      </w:r>
      <w:r w:rsidR="00BE713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is not a matter of large farms</w:t>
      </w:r>
      <w:r w:rsidR="006E13B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only</w:t>
      </w:r>
      <w:r w:rsidR="00BE713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083E61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Precision and smart farming are s</w:t>
      </w:r>
      <w:r w:rsidR="00BE713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uitable and useful 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also </w:t>
      </w:r>
      <w:r w:rsidR="00BE713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for small farms</w:t>
      </w:r>
      <w:r w:rsidR="006E13B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and as well for medium-</w:t>
      </w:r>
      <w:r w:rsidR="006E13B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size farms</w:t>
      </w:r>
      <w:r w:rsidR="00BE713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083E61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Depending on the types of farms, the way to organize and disseminate these technologies has to be adapted, especially considering 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who is</w:t>
      </w:r>
      <w:r w:rsidR="00ED7778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asked to invest</w:t>
      </w:r>
      <w:r w:rsidR="00E16F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14:paraId="1A96B542" w14:textId="210E7E79" w:rsidR="00F3747B" w:rsidRPr="00DA3CD8" w:rsidRDefault="00BE7137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 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ome S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mart farming business models </w:t>
      </w:r>
      <w:r w:rsidR="00F3747B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require the farmer to invest in this kind of technology equipment a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nd artifacts</w:t>
      </w:r>
      <w:r w:rsidR="00ED7778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F3747B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2B45B74" w14:textId="6E35E88A" w:rsidR="007C1267" w:rsidRPr="00DA3CD8" w:rsidRDefault="00BE7137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 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o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the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r o</w:t>
      </w:r>
      <w:r w:rsidR="00F3747B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rganization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s invest</w:t>
      </w:r>
      <w:r w:rsidR="00F3747B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 building and operating a large scale smart farming technology infrastructure and </w:t>
      </w:r>
      <w:r w:rsidR="00ED7778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provide</w:t>
      </w:r>
      <w:r w:rsidR="00F3747B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ED7778" w:rsidRPr="00DA3CD8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‘</w:t>
      </w:r>
      <w:r w:rsidR="00F3747B" w:rsidRPr="00DA3CD8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investment free</w:t>
      </w:r>
      <w:r w:rsidR="00ED7778" w:rsidRPr="00DA3CD8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’</w:t>
      </w:r>
      <w:r w:rsidR="00F3747B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smart farming services to farmers and farmer groups.</w:t>
      </w:r>
    </w:p>
    <w:p w14:paraId="76E01128" w14:textId="23BFE9C6" w:rsidR="00CE5AE3" w:rsidRPr="00DA3CD8" w:rsidRDefault="00D116F3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In few words, d</w:t>
      </w:r>
      <w:r w:rsidR="009F3545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epending on the choice of technics to</w:t>
      </w:r>
      <w:r w:rsidR="002063E8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be</w:t>
      </w:r>
      <w:r w:rsidR="009F3545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implemented locally and the approach </w:t>
      </w:r>
      <w:r w:rsidR="00216C4F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to be promoted</w:t>
      </w:r>
      <w:r w:rsidR="009F3545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, need</w:t>
      </w:r>
      <w:r w:rsidR="00216C4F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s in</w:t>
      </w:r>
      <w:r w:rsidR="009F3545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infrastructures may differ, notably on the question of the use of broadband or not. 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With </w:t>
      </w:r>
      <w:r w:rsidR="009F3545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some options, broadband </w:t>
      </w:r>
      <w:r w:rsidR="00216C4F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is</w:t>
      </w:r>
      <w:r w:rsidR="009F3545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not a prerequisite to smart farming. </w:t>
      </w:r>
    </w:p>
    <w:p w14:paraId="6FF8A967" w14:textId="3411432A" w:rsidR="009F3545" w:rsidRDefault="009F3545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Same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story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when it comes to the so-called “sensitive” question of ownership of data. Depending on the choice of local economic actors on precision farming or smart farming </w:t>
      </w:r>
      <w:r w:rsidR="00216C4F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approaches 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be implemented, </w:t>
      </w:r>
      <w:r w:rsidR="00D116F3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data property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may or may not be so sensitive and in any 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case,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it 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cannot be an excuse to differ the move of EU farming sector to smart or precision farming. </w:t>
      </w:r>
    </w:p>
    <w:p w14:paraId="3E6FD17F" w14:textId="77777777" w:rsidR="00DA3CD8" w:rsidRPr="00DA3CD8" w:rsidRDefault="00DA3CD8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5650CEE" w14:textId="77777777" w:rsidR="00ED7778" w:rsidRPr="00DA3CD8" w:rsidRDefault="001A5C5C" w:rsidP="00ED7778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3) Third, the i</w:t>
      </w:r>
      <w:r w:rsidR="00CE5AE3"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mplementation of precision farming or smart farmin</w:t>
      </w:r>
      <w:r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g is</w:t>
      </w:r>
      <w:r w:rsidR="00CE5AE3"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not only </w:t>
      </w:r>
      <w:r w:rsidR="002D261E" w:rsidRPr="00DA3CD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 matter and responsibility of farmers. </w:t>
      </w:r>
    </w:p>
    <w:p w14:paraId="59FE5615" w14:textId="75C96C20" w:rsidR="00ED7778" w:rsidRPr="00DA3CD8" w:rsidRDefault="00457ADC" w:rsidP="00ED777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It is of paramount importance that i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ncentives 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are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conceived to motivate 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farmers’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organizations, companies providing training and advice, technology providers, machinery manufacturers,</w:t>
      </w:r>
      <w:r w:rsidR="00D116F3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research organizations, financial organizations and governments</w:t>
      </w:r>
      <w:r w:rsidR="00D116F3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work together. </w:t>
      </w:r>
      <w:r w:rsidR="00ED7778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First, right advice communication and training are needed to answer to the still 51%-63% of farmers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, who are</w:t>
      </w:r>
      <w:r w:rsidR="00ED7778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 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questioning</w:t>
      </w:r>
      <w:r w:rsidR="00ED7778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 the ability of SF to help them </w:t>
      </w:r>
      <w:r w:rsidR="00096A62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to </w:t>
      </w:r>
      <w:r w:rsidR="00ED7778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overcome the challenges they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 a</w:t>
      </w:r>
      <w:r w:rsidR="00ED7778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re faced </w:t>
      </w:r>
      <w:r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 xml:space="preserve">with </w:t>
      </w:r>
      <w:r w:rsidR="00ED7778" w:rsidRPr="00DA3CD8">
        <w:rPr>
          <w:rFonts w:ascii="Arial" w:eastAsiaTheme="minorEastAsia" w:hAnsi="Arial" w:cs="Arial"/>
          <w:iCs/>
          <w:color w:val="auto"/>
          <w:sz w:val="24"/>
          <w:szCs w:val="32"/>
          <w:lang w:val="en-US" w:eastAsia="fr-FR"/>
        </w:rPr>
        <w:t>(conclusion of a survey conducted in the context of the Smart Akis Program).</w:t>
      </w:r>
    </w:p>
    <w:p w14:paraId="27A4FA31" w14:textId="51533C0A" w:rsidR="002D261E" w:rsidRDefault="001A5C5C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Furthermore, 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it has to be stressed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that </w:t>
      </w:r>
      <w:r w:rsidR="00D116F3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today, 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sensitive part is to </w:t>
      </w:r>
      <w:r w:rsidR="00D116F3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put 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the farmer at the core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of the decision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not as someone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whose only task would be to follow prescriptions defined by other 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“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supposedly 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bright people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”</w:t>
      </w:r>
      <w:r w:rsidR="002D261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62C4D950" w14:textId="77777777" w:rsidR="00DA3CD8" w:rsidRPr="00DA3CD8" w:rsidRDefault="00DA3CD8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A0B0399" w14:textId="01333F07" w:rsidR="00BE7137" w:rsidRPr="00DA3CD8" w:rsidRDefault="002D261E" w:rsidP="00593D8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3CD8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DA3C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 In that context, what could be the </w:t>
      </w:r>
      <w:r w:rsidR="00D93747" w:rsidRPr="00DA3CD8">
        <w:rPr>
          <w:rFonts w:ascii="Arial" w:hAnsi="Arial" w:cs="Arial"/>
          <w:b/>
          <w:bCs/>
          <w:color w:val="000000" w:themeColor="text1"/>
          <w:sz w:val="24"/>
          <w:szCs w:val="24"/>
        </w:rPr>
        <w:t>role of the c</w:t>
      </w:r>
      <w:r w:rsidR="006E13BE" w:rsidRPr="00DA3CD8">
        <w:rPr>
          <w:rFonts w:ascii="Arial" w:hAnsi="Arial" w:cs="Arial"/>
          <w:b/>
          <w:bCs/>
          <w:color w:val="000000" w:themeColor="text1"/>
          <w:sz w:val="24"/>
          <w:szCs w:val="24"/>
        </w:rPr>
        <w:t>urrent CAP and of a renewed CAP</w:t>
      </w:r>
      <w:r w:rsidR="00D93747" w:rsidRPr="00DA3C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? </w:t>
      </w:r>
    </w:p>
    <w:p w14:paraId="5BD561B0" w14:textId="77777777" w:rsidR="001A5C5C" w:rsidRPr="00DA3CD8" w:rsidRDefault="001A5C5C" w:rsidP="00593D8C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DA3CD8">
        <w:rPr>
          <w:rFonts w:ascii="Arial" w:hAnsi="Arial" w:cs="Arial"/>
          <w:color w:val="auto"/>
          <w:sz w:val="24"/>
          <w:szCs w:val="24"/>
          <w:lang w:val="en-US"/>
        </w:rPr>
        <w:t>First and foremost, w</w:t>
      </w:r>
      <w:r w:rsidR="00D93747" w:rsidRPr="00DA3CD8">
        <w:rPr>
          <w:rFonts w:ascii="Arial" w:hAnsi="Arial" w:cs="Arial"/>
          <w:color w:val="auto"/>
          <w:sz w:val="24"/>
          <w:szCs w:val="24"/>
          <w:lang w:val="en-US"/>
        </w:rPr>
        <w:t>e have to show ambition.</w:t>
      </w:r>
    </w:p>
    <w:p w14:paraId="0F4433C8" w14:textId="77777777" w:rsidR="001A5C5C" w:rsidRPr="00DA3CD8" w:rsidRDefault="001A5C5C" w:rsidP="00593D8C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DA3CD8">
        <w:rPr>
          <w:rFonts w:ascii="Arial" w:hAnsi="Arial" w:cs="Arial"/>
          <w:color w:val="auto"/>
          <w:sz w:val="24"/>
          <w:szCs w:val="24"/>
          <w:lang w:val="en-US"/>
        </w:rPr>
        <w:t>Indeed</w:t>
      </w:r>
      <w:r w:rsidR="00D93747" w:rsidRPr="00DA3CD8">
        <w:rPr>
          <w:rFonts w:ascii="Arial" w:hAnsi="Arial" w:cs="Arial"/>
          <w:color w:val="auto"/>
          <w:sz w:val="24"/>
          <w:szCs w:val="24"/>
          <w:lang w:val="en-US"/>
        </w:rPr>
        <w:t>, everything is not known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yet,</w:t>
      </w:r>
      <w:r w:rsidR="00D93747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when it comes to precision and smart farming and 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>the whole range of</w:t>
      </w:r>
      <w:r w:rsidR="00D93747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their benefits.</w:t>
      </w:r>
    </w:p>
    <w:p w14:paraId="0CAA2076" w14:textId="26059888" w:rsidR="001A5C5C" w:rsidRPr="00DA3CD8" w:rsidRDefault="001A5C5C" w:rsidP="00593D8C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DA3CD8">
        <w:rPr>
          <w:rFonts w:ascii="Arial" w:hAnsi="Arial" w:cs="Arial"/>
          <w:color w:val="auto"/>
          <w:sz w:val="24"/>
          <w:szCs w:val="24"/>
          <w:lang w:val="en-US"/>
        </w:rPr>
        <w:t>Both i</w:t>
      </w:r>
      <w:r w:rsidR="00D93747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nnovation and development of 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>these techniques are still on-</w:t>
      </w:r>
      <w:r w:rsidR="00D93747" w:rsidRPr="00DA3CD8">
        <w:rPr>
          <w:rFonts w:ascii="Arial" w:hAnsi="Arial" w:cs="Arial"/>
          <w:color w:val="auto"/>
          <w:sz w:val="24"/>
          <w:szCs w:val="24"/>
          <w:lang w:val="en-US"/>
        </w:rPr>
        <w:t>going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. However, </w:t>
      </w:r>
      <w:r w:rsidR="00D93747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what seems very 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>straightforward,</w:t>
      </w:r>
      <w:r w:rsidR="00D93747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is that within the next 7 years there </w:t>
      </w:r>
      <w:r w:rsidR="00F66130" w:rsidRPr="00DA3CD8">
        <w:rPr>
          <w:rFonts w:ascii="Arial" w:hAnsi="Arial" w:cs="Arial"/>
          <w:color w:val="auto"/>
          <w:sz w:val="24"/>
          <w:szCs w:val="24"/>
          <w:lang w:val="en-US"/>
        </w:rPr>
        <w:t>can</w:t>
      </w:r>
      <w:r w:rsidR="00D93747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be a major shift of the EU farming sector to a EU </w:t>
      </w:r>
      <w:r w:rsidR="00D93747" w:rsidRPr="00DA3CD8">
        <w:rPr>
          <w:rFonts w:ascii="Arial" w:hAnsi="Arial" w:cs="Arial"/>
          <w:i/>
          <w:color w:val="auto"/>
          <w:sz w:val="24"/>
          <w:szCs w:val="24"/>
          <w:lang w:val="en-US"/>
        </w:rPr>
        <w:t>smart</w:t>
      </w:r>
      <w:r w:rsidR="00D93747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farming sector. </w:t>
      </w:r>
    </w:p>
    <w:p w14:paraId="1C67781F" w14:textId="44D55F9C" w:rsidR="008E7019" w:rsidRPr="00DA3CD8" w:rsidRDefault="001A5C5C" w:rsidP="00593D8C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DA3CD8">
        <w:rPr>
          <w:rFonts w:ascii="Arial" w:hAnsi="Arial" w:cs="Arial"/>
          <w:color w:val="auto"/>
          <w:sz w:val="24"/>
          <w:szCs w:val="24"/>
          <w:lang w:val="en-US"/>
        </w:rPr>
        <w:t>The m</w:t>
      </w:r>
      <w:r w:rsidR="006E13BE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ost important environmental benefit of </w:t>
      </w:r>
      <w:r w:rsidR="00096A62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precision and </w:t>
      </w:r>
      <w:r w:rsidR="006E13BE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smart farming is </w:t>
      </w:r>
      <w:r w:rsidR="00096A62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the precise estimation of the inputs which are needed and </w:t>
      </w:r>
      <w:r w:rsidR="006E13BE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the controlled application of </w:t>
      </w:r>
      <w:r w:rsidR="00096A62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this </w:t>
      </w:r>
      <w:r w:rsidR="006E13BE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precise amount of agricultural inputs, which leads to the minimization of agrochemical residues (e.g. </w:t>
      </w:r>
      <w:r w:rsidR="008E7019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fertilizers</w:t>
      </w:r>
      <w:r w:rsidR="006E13BE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 and pesticides) as well as irrigation water </w:t>
      </w:r>
      <w:r w:rsidR="00457ADC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conservation</w:t>
      </w:r>
      <w:r w:rsidR="00457ADC" w:rsidRPr="00DA3CD8">
        <w:rPr>
          <w:rFonts w:ascii="Arial" w:hAnsi="Arial" w:cs="Arial"/>
          <w:color w:val="auto"/>
          <w:sz w:val="24"/>
          <w:szCs w:val="24"/>
          <w:lang w:val="en-US"/>
        </w:rPr>
        <w:t>:</w:t>
      </w:r>
    </w:p>
    <w:p w14:paraId="40963D8C" w14:textId="77777777" w:rsidR="00457ADC" w:rsidRPr="00DA3CD8" w:rsidRDefault="00457ADC" w:rsidP="00D3673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F111131" w14:textId="3576BAC0" w:rsidR="006E13BE" w:rsidRPr="00DA3CD8" w:rsidRDefault="006E13BE" w:rsidP="00D3673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European Data Market Monitoring Tool (2016)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shows: crop yields 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up to 50% and 23% thanks to smart water management and i</w:t>
      </w:r>
      <w:r w:rsidR="001A5C5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mproved plant variety selection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; cost savings (25% reduction of use of fertilizers, 9 -42% herbicides, up to 84 % pesticides), increased productivity (5% increased yields), redu</w:t>
      </w:r>
      <w:r w:rsidR="00966798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ced environmental contamination and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time savings (drones covering one hectare in 10 minutes versus 90 minutes normally taken by traditional farm machines).</w:t>
      </w:r>
    </w:p>
    <w:p w14:paraId="172CDE32" w14:textId="77777777" w:rsidR="00665DBC" w:rsidRPr="00DA3CD8" w:rsidRDefault="00665DBC" w:rsidP="00593D8C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14:paraId="0CF2DE54" w14:textId="202A41CE" w:rsidR="008E5BDA" w:rsidRDefault="00D93747" w:rsidP="00593D8C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DA3CD8">
        <w:rPr>
          <w:rFonts w:ascii="Arial" w:hAnsi="Arial" w:cs="Arial"/>
          <w:color w:val="auto"/>
          <w:sz w:val="24"/>
          <w:szCs w:val="24"/>
          <w:lang w:val="en-US"/>
        </w:rPr>
        <w:t>Cons</w:t>
      </w:r>
      <w:r w:rsidR="001A5C5C" w:rsidRPr="00DA3CD8">
        <w:rPr>
          <w:rFonts w:ascii="Arial" w:hAnsi="Arial" w:cs="Arial"/>
          <w:color w:val="auto"/>
          <w:sz w:val="24"/>
          <w:szCs w:val="24"/>
          <w:lang w:val="en-US"/>
        </w:rPr>
        <w:t>equently, CAP should</w:t>
      </w:r>
      <w:r w:rsidR="00457ADC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no</w:t>
      </w:r>
      <w:r w:rsidR="001A5C5C" w:rsidRPr="00DA3CD8">
        <w:rPr>
          <w:rFonts w:ascii="Arial" w:hAnsi="Arial" w:cs="Arial"/>
          <w:color w:val="auto"/>
          <w:sz w:val="24"/>
          <w:szCs w:val="24"/>
          <w:lang w:val="en-US"/>
        </w:rPr>
        <w:t>t argue</w:t>
      </w:r>
      <w:r w:rsidR="006E13BE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the usual </w:t>
      </w:r>
      <w:r w:rsidRPr="00DA3CD8">
        <w:rPr>
          <w:rFonts w:ascii="Arial" w:hAnsi="Arial" w:cs="Arial"/>
          <w:i/>
          <w:color w:val="auto"/>
          <w:sz w:val="24"/>
          <w:szCs w:val="24"/>
          <w:lang w:val="en-US"/>
        </w:rPr>
        <w:t>“</w:t>
      </w:r>
      <w:r w:rsidR="001A5C5C" w:rsidRPr="00DA3CD8">
        <w:rPr>
          <w:rFonts w:ascii="Arial" w:hAnsi="Arial" w:cs="Arial"/>
          <w:i/>
          <w:color w:val="auto"/>
          <w:sz w:val="24"/>
          <w:szCs w:val="24"/>
          <w:lang w:val="en-US"/>
        </w:rPr>
        <w:t xml:space="preserve">let’s </w:t>
      </w:r>
      <w:r w:rsidRPr="00DA3CD8">
        <w:rPr>
          <w:rFonts w:ascii="Arial" w:hAnsi="Arial" w:cs="Arial"/>
          <w:i/>
          <w:color w:val="auto"/>
          <w:sz w:val="24"/>
          <w:szCs w:val="24"/>
          <w:lang w:val="en-US"/>
        </w:rPr>
        <w:t>wait and see when it will be ready”</w:t>
      </w:r>
      <w:r w:rsidR="006E13BE" w:rsidRPr="00DA3CD8">
        <w:rPr>
          <w:rFonts w:ascii="Arial" w:hAnsi="Arial" w:cs="Arial"/>
          <w:color w:val="auto"/>
          <w:sz w:val="24"/>
          <w:szCs w:val="24"/>
          <w:lang w:val="en-US"/>
        </w:rPr>
        <w:t>,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but s</w:t>
      </w:r>
      <w:r w:rsidR="008E5BDA" w:rsidRPr="00DA3CD8">
        <w:rPr>
          <w:rFonts w:ascii="Arial" w:hAnsi="Arial" w:cs="Arial"/>
          <w:color w:val="auto"/>
          <w:sz w:val="24"/>
          <w:szCs w:val="24"/>
          <w:lang w:val="en-US"/>
        </w:rPr>
        <w:t>hould be what it is aimed to be</w:t>
      </w:r>
      <w:r w:rsidR="001A5C5C" w:rsidRPr="00DA3CD8">
        <w:rPr>
          <w:rFonts w:ascii="Arial" w:hAnsi="Arial" w:cs="Arial"/>
          <w:color w:val="auto"/>
          <w:sz w:val="24"/>
          <w:szCs w:val="24"/>
          <w:lang w:val="en-US"/>
        </w:rPr>
        <w:t>: a policy of investment for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the future of the European Union, a policy</w:t>
      </w:r>
      <w:r w:rsidR="001A5C5C" w:rsidRPr="00DA3CD8">
        <w:rPr>
          <w:rFonts w:ascii="Arial" w:hAnsi="Arial" w:cs="Arial"/>
          <w:color w:val="auto"/>
          <w:sz w:val="24"/>
          <w:szCs w:val="24"/>
          <w:lang w:val="en-US"/>
        </w:rPr>
        <w:t>, which is able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1A5C5C" w:rsidRPr="00DA3CD8">
        <w:rPr>
          <w:rFonts w:ascii="Arial" w:hAnsi="Arial" w:cs="Arial"/>
          <w:color w:val="auto"/>
          <w:sz w:val="24"/>
          <w:szCs w:val="24"/>
          <w:lang w:val="en-US"/>
        </w:rPr>
        <w:t>to drive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8E5BDA" w:rsidRPr="00DA3CD8">
        <w:rPr>
          <w:rFonts w:ascii="Arial" w:hAnsi="Arial" w:cs="Arial"/>
          <w:color w:val="auto"/>
          <w:sz w:val="24"/>
          <w:szCs w:val="24"/>
          <w:lang w:val="en-US"/>
        </w:rPr>
        <w:t>the process, based on a common ambition and focus</w:t>
      </w:r>
      <w:r w:rsidR="00457ADC" w:rsidRPr="00DA3CD8">
        <w:rPr>
          <w:rFonts w:ascii="Arial" w:hAnsi="Arial" w:cs="Arial"/>
          <w:color w:val="auto"/>
          <w:sz w:val="24"/>
          <w:szCs w:val="24"/>
          <w:lang w:val="en-US"/>
        </w:rPr>
        <w:t>ed</w:t>
      </w:r>
      <w:r w:rsidR="008E5BDA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on results. </w:t>
      </w:r>
    </w:p>
    <w:p w14:paraId="34D1CCA5" w14:textId="77777777" w:rsidR="00DA3CD8" w:rsidRPr="00DA3CD8" w:rsidRDefault="00DA3CD8" w:rsidP="00593D8C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14:paraId="04F69ECE" w14:textId="5CDDA355" w:rsidR="00F66130" w:rsidRPr="00DA3CD8" w:rsidRDefault="008E5BDA" w:rsidP="00593D8C">
      <w:pPr>
        <w:spacing w:line="360" w:lineRule="auto"/>
        <w:jc w:val="both"/>
        <w:rPr>
          <w:rFonts w:ascii="Arial" w:eastAsiaTheme="minorEastAsia" w:hAnsi="Arial" w:cs="Arial"/>
          <w:color w:val="auto"/>
          <w:sz w:val="32"/>
          <w:szCs w:val="24"/>
          <w:lang w:val="en-US" w:eastAsia="fr-FR"/>
        </w:rPr>
      </w:pP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We have to </w:t>
      </w:r>
      <w:r w:rsidR="00457ADC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take the clear decision</w:t>
      </w: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 to s</w:t>
      </w:r>
      <w:r w:rsidR="00B82CC7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hift from a prescriptive CAP to </w:t>
      </w:r>
      <w:r w:rsidR="00B158BE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a results-</w:t>
      </w:r>
      <w:r w:rsidR="00ED7778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based CAP,</w:t>
      </w:r>
      <w:r w:rsidR="00B82CC7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 </w:t>
      </w:r>
      <w:r w:rsidR="00ED7778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t</w:t>
      </w: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o </w:t>
      </w:r>
      <w:r w:rsidR="00457ADC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move </w:t>
      </w:r>
      <w:r w:rsidR="001561A5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from a policy of conservation to a policy of ambition</w:t>
      </w:r>
      <w:r w:rsidR="00457ADC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, by</w:t>
      </w:r>
      <w:r w:rsidR="001561A5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 providing concrete answers to the double challenge of sustainability and competitiveness, both of them, not one without the other or one against the other. </w:t>
      </w:r>
    </w:p>
    <w:p w14:paraId="57FDA0E4" w14:textId="1AE4590B" w:rsidR="008E7019" w:rsidRPr="00DA3CD8" w:rsidRDefault="001845CC" w:rsidP="00593D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eastAsiaTheme="minorEastAsia" w:hAnsi="Arial" w:cs="Arial"/>
          <w:color w:val="auto"/>
          <w:sz w:val="24"/>
          <w:szCs w:val="24"/>
          <w:lang w:val="en-US" w:eastAsia="fr-FR"/>
        </w:rPr>
        <w:t>In that respect, p</w:t>
      </w:r>
      <w:r w:rsidR="00C00B9B" w:rsidRPr="00DA3CD8">
        <w:rPr>
          <w:rFonts w:ascii="Arial" w:eastAsiaTheme="minorEastAsia" w:hAnsi="Arial" w:cs="Arial"/>
          <w:color w:val="auto"/>
          <w:sz w:val="24"/>
          <w:szCs w:val="24"/>
          <w:lang w:val="en-US" w:eastAsia="fr-FR"/>
        </w:rPr>
        <w:t xml:space="preserve">recision and 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Smart Farming practices</w:t>
      </w:r>
      <w:r w:rsidR="00B158B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allow</w:t>
      </w:r>
      <w:r w:rsidR="00C00B9B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: </w:t>
      </w:r>
    </w:p>
    <w:p w14:paraId="7A793785" w14:textId="3709245D" w:rsidR="00CE5157" w:rsidRPr="00DA3CD8" w:rsidRDefault="00C00B9B" w:rsidP="00593D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</w:t>
      </w:r>
      <w:r w:rsidR="00B158B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ddress the sustainability challenge for EU agriculture in both its economic and environmental components</w:t>
      </w:r>
      <w:r w:rsidR="00B158B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14:paraId="1753E420" w14:textId="3DCFDA9B" w:rsidR="00CE5157" w:rsidRPr="00DA3CD8" w:rsidRDefault="00C00B9B" w:rsidP="00593D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Enhance product traceability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to I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mprove communication between producer &amp; consumer</w:t>
      </w:r>
      <w:r w:rsidR="00B158B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08636E61" w14:textId="3843EC26" w:rsidR="00CE5157" w:rsidRPr="00DA3CD8" w:rsidRDefault="00C00B9B" w:rsidP="00593D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Contribute to a more balanced, </w:t>
      </w:r>
      <w:r w:rsidR="00B158B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fair and transparent food chain;</w:t>
      </w:r>
    </w:p>
    <w:p w14:paraId="6FA4B612" w14:textId="77777777" w:rsidR="00DA3CD8" w:rsidRDefault="00DA3CD8" w:rsidP="008E7019">
      <w:pPr>
        <w:spacing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98E2F0A" w14:textId="6A024745" w:rsidR="00CE5157" w:rsidRPr="00DA3CD8" w:rsidRDefault="00C00B9B" w:rsidP="008E7019">
      <w:pPr>
        <w:spacing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And, </w:t>
      </w:r>
      <w:r w:rsidRPr="00DA3CD8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a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t EU policy level</w:t>
      </w:r>
      <w:r w:rsidR="00B158B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, the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se techniques could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14:paraId="0EAF8E7E" w14:textId="74750F89" w:rsidR="00CE5157" w:rsidRPr="00DA3CD8" w:rsidRDefault="00B158BE" w:rsidP="00593D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C00B9B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mprove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accessibility &amp; transparency on what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is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really going on at farm level </w:t>
      </w:r>
      <w:r w:rsidR="00C00B9B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allowing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for </w:t>
      </w:r>
      <w:r w:rsidR="00C00B9B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an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implementation of a results-based policy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14:paraId="36FB65A7" w14:textId="79D0FD61" w:rsidR="00216C4F" w:rsidRPr="00DA3CD8" w:rsidRDefault="00C00B9B" w:rsidP="00D3673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be a major mean of s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implification: Smart Farming equals Smart Policy in terms of reduction of administrative burden for EU/national authorities and bureaucratic procedures for farmers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as well as in terms of m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onitoring</w:t>
      </w:r>
      <w:r w:rsidR="00B158BE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CE5157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6F9CD41" w14:textId="77777777" w:rsidR="00216C4F" w:rsidRPr="00DA3CD8" w:rsidRDefault="00216C4F" w:rsidP="00216C4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Such a reformed results-based CAP (both environmentally and economically) would imply to define a clear CAP focus on smart investments, and on related efforts on training. </w:t>
      </w:r>
    </w:p>
    <w:p w14:paraId="06C44EC1" w14:textId="77777777" w:rsidR="00A55224" w:rsidRPr="00DA3CD8" w:rsidRDefault="00216C4F" w:rsidP="00216C4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Renewed CAP should focus on smart investments. </w:t>
      </w:r>
    </w:p>
    <w:p w14:paraId="1CE9D278" w14:textId="77777777" w:rsidR="00DA3CD8" w:rsidRDefault="00DA3CD8" w:rsidP="00216C4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26DBE9F3" w14:textId="2ED4C7C2" w:rsidR="00457ADC" w:rsidRPr="00DA3CD8" w:rsidRDefault="00216C4F" w:rsidP="00216C4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Today, the European farming sector does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not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suffer from under-investment. </w:t>
      </w:r>
    </w:p>
    <w:p w14:paraId="15CFFC53" w14:textId="5DAAE8D1" w:rsidR="00A55224" w:rsidRPr="00DA3CD8" w:rsidRDefault="00216C4F" w:rsidP="00216C4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On the contrary. </w:t>
      </w:r>
    </w:p>
    <w:p w14:paraId="6180B1C2" w14:textId="00B27617" w:rsidR="00A55224" w:rsidRPr="00DA3CD8" w:rsidRDefault="00216C4F" w:rsidP="00216C4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But</w:t>
      </w:r>
      <w:r w:rsidR="00457ADC"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Pr="00DA3CD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do the current in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vestments bring more competitiveness </w:t>
      </w: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and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more sustainability? </w:t>
      </w:r>
    </w:p>
    <w:p w14:paraId="5914B016" w14:textId="2A354CC8" w:rsidR="00A55224" w:rsidRPr="00DA3CD8" w:rsidRDefault="00216C4F" w:rsidP="00216C4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It is time to focus primarily on investments in machineries, in technology and in training, which answer </w:t>
      </w: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at the same time to the double challenge of more environment</w:t>
      </w:r>
      <w:r w:rsidR="00457ADC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al gains</w:t>
      </w: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 and more competitiveness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. A smart European farming sector should </w:t>
      </w:r>
      <w:r w:rsidR="00457ADC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be shaped 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>in the ne</w:t>
      </w:r>
      <w:r w:rsidR="00457ADC" w:rsidRPr="00DA3CD8">
        <w:rPr>
          <w:rFonts w:ascii="Arial" w:hAnsi="Arial" w:cs="Arial"/>
          <w:color w:val="auto"/>
          <w:sz w:val="24"/>
          <w:szCs w:val="24"/>
          <w:lang w:val="en-US"/>
        </w:rPr>
        <w:t>ar future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>, not within the next 20 years</w:t>
      </w:r>
      <w:r w:rsidR="00457ADC" w:rsidRPr="00DA3CD8">
        <w:rPr>
          <w:rFonts w:ascii="Arial" w:hAnsi="Arial" w:cs="Arial"/>
          <w:color w:val="auto"/>
          <w:sz w:val="24"/>
          <w:szCs w:val="24"/>
          <w:lang w:val="en-US"/>
        </w:rPr>
        <w:t>, otherwise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457ADC" w:rsidRPr="00DA3CD8">
        <w:rPr>
          <w:rFonts w:ascii="Arial" w:hAnsi="Arial" w:cs="Arial"/>
          <w:color w:val="auto"/>
          <w:sz w:val="24"/>
          <w:szCs w:val="24"/>
          <w:lang w:val="en-US"/>
        </w:rPr>
        <w:t>the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European Union will definitely lose the ground in comparison to its competitors worldwide. In that respect, we need a “</w:t>
      </w: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European Marshall plan for a European smart agriculture” 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>focused on specific smart investments Farm Europe is working on</w:t>
      </w:r>
      <w:r w:rsidR="00D116F3" w:rsidRPr="00DA3CD8">
        <w:rPr>
          <w:rFonts w:ascii="Arial" w:hAnsi="Arial" w:cs="Arial"/>
          <w:color w:val="auto"/>
          <w:sz w:val="24"/>
          <w:szCs w:val="24"/>
          <w:lang w:val="en-US"/>
        </w:rPr>
        <w:t>. We should not limit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only to define or list them</w:t>
      </w:r>
      <w:r w:rsidR="00457ADC" w:rsidRPr="00DA3CD8">
        <w:rPr>
          <w:rFonts w:ascii="Arial" w:hAnsi="Arial" w:cs="Arial"/>
          <w:color w:val="auto"/>
          <w:sz w:val="24"/>
          <w:szCs w:val="24"/>
          <w:lang w:val="en-US"/>
        </w:rPr>
        <w:t>,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457ADC" w:rsidRPr="00DA3CD8">
        <w:rPr>
          <w:rFonts w:ascii="Arial" w:hAnsi="Arial" w:cs="Arial"/>
          <w:color w:val="auto"/>
          <w:sz w:val="24"/>
          <w:szCs w:val="24"/>
          <w:lang w:val="en-US"/>
        </w:rPr>
        <w:t>rather</w:t>
      </w:r>
      <w:r w:rsidR="00D116F3"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we should focus on</w:t>
      </w:r>
      <w:r w:rsidRPr="00DA3CD8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A55224" w:rsidRPr="00DA3CD8">
        <w:rPr>
          <w:rFonts w:ascii="Arial" w:hAnsi="Arial" w:cs="Arial"/>
          <w:color w:val="auto"/>
          <w:sz w:val="24"/>
          <w:szCs w:val="24"/>
          <w:lang w:val="en-US"/>
        </w:rPr>
        <w:t>the scope of such European plan for smart agriculture in terms of:</w:t>
      </w:r>
    </w:p>
    <w:p w14:paraId="5598EE0A" w14:textId="033F9145" w:rsidR="00A55224" w:rsidRPr="00DA3CD8" w:rsidRDefault="00A55224" w:rsidP="00A5522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u w:val="single"/>
          <w:lang w:val="en-US"/>
        </w:rPr>
      </w:pP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financing and needed CAP incentives</w:t>
      </w:r>
    </w:p>
    <w:p w14:paraId="62796425" w14:textId="13B77CEC" w:rsidR="00A55224" w:rsidRPr="00DA3CD8" w:rsidRDefault="00A55224" w:rsidP="00A5522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u w:val="single"/>
          <w:lang w:val="en-US"/>
        </w:rPr>
      </w:pP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environmental gains for the whole EU society</w:t>
      </w:r>
    </w:p>
    <w:p w14:paraId="64894D4E" w14:textId="3562FAF7" w:rsidR="00216C4F" w:rsidRPr="00DA3CD8" w:rsidRDefault="00A55224" w:rsidP="00A5522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u w:val="single"/>
          <w:lang w:val="en-US"/>
        </w:rPr>
      </w:pP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economic benefits for the EU economy, the EU agri</w:t>
      </w:r>
      <w:r w:rsidR="00D116F3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-</w:t>
      </w:r>
      <w:r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>food sector and rural communities</w:t>
      </w:r>
      <w:r w:rsidR="00216C4F" w:rsidRPr="00DA3CD8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. </w:t>
      </w:r>
    </w:p>
    <w:p w14:paraId="59A99C40" w14:textId="5FA019BB" w:rsidR="002D261E" w:rsidRPr="00DA3CD8" w:rsidRDefault="002D261E" w:rsidP="00593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261E" w:rsidRPr="00DA3CD8" w:rsidSect="000670DB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387D3" w14:textId="77777777" w:rsidR="00AD3B64" w:rsidRDefault="00AD3B64" w:rsidP="00B158BE">
      <w:pPr>
        <w:spacing w:after="0" w:line="240" w:lineRule="auto"/>
      </w:pPr>
      <w:r>
        <w:separator/>
      </w:r>
    </w:p>
  </w:endnote>
  <w:endnote w:type="continuationSeparator" w:id="0">
    <w:p w14:paraId="20FF6347" w14:textId="77777777" w:rsidR="00AD3B64" w:rsidRDefault="00AD3B64" w:rsidP="00B1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pton Light">
    <w:altName w:val="Seravek Medium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pton Bold">
    <w:charset w:val="00"/>
    <w:family w:val="auto"/>
    <w:pitch w:val="variable"/>
    <w:sig w:usb0="00000007" w:usb1="00000001" w:usb2="00000000" w:usb3="00000000" w:csb0="00000093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0B2A3" w14:textId="77777777" w:rsidR="00216C4F" w:rsidRDefault="00216C4F" w:rsidP="001845C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E019D" w14:textId="77777777" w:rsidR="00216C4F" w:rsidRDefault="00216C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0F290" w14:textId="77777777" w:rsidR="00216C4F" w:rsidRPr="00B158BE" w:rsidRDefault="00216C4F" w:rsidP="001845CC">
    <w:pPr>
      <w:pStyle w:val="Footer"/>
      <w:framePr w:wrap="none" w:vAnchor="text" w:hAnchor="margin" w:xAlign="center" w:y="1"/>
      <w:rPr>
        <w:rStyle w:val="PageNumber"/>
        <w:rFonts w:ascii="Campton Light" w:hAnsi="Campton Light"/>
        <w:b/>
        <w:sz w:val="24"/>
      </w:rPr>
    </w:pPr>
    <w:r w:rsidRPr="00B158BE">
      <w:rPr>
        <w:rStyle w:val="PageNumber"/>
        <w:rFonts w:ascii="Campton Light" w:hAnsi="Campton Light"/>
        <w:b/>
        <w:sz w:val="24"/>
      </w:rPr>
      <w:fldChar w:fldCharType="begin"/>
    </w:r>
    <w:r w:rsidRPr="00B158BE">
      <w:rPr>
        <w:rStyle w:val="PageNumber"/>
        <w:rFonts w:ascii="Campton Light" w:hAnsi="Campton Light"/>
        <w:b/>
        <w:sz w:val="24"/>
      </w:rPr>
      <w:instrText xml:space="preserve">PAGE  </w:instrText>
    </w:r>
    <w:r w:rsidRPr="00B158BE">
      <w:rPr>
        <w:rStyle w:val="PageNumber"/>
        <w:rFonts w:ascii="Campton Light" w:hAnsi="Campton Light"/>
        <w:b/>
        <w:sz w:val="24"/>
      </w:rPr>
      <w:fldChar w:fldCharType="separate"/>
    </w:r>
    <w:r w:rsidR="00AD3B64">
      <w:rPr>
        <w:rStyle w:val="PageNumber"/>
        <w:rFonts w:ascii="Campton Light" w:hAnsi="Campton Light"/>
        <w:b/>
        <w:noProof/>
        <w:sz w:val="24"/>
      </w:rPr>
      <w:t>1</w:t>
    </w:r>
    <w:r w:rsidRPr="00B158BE">
      <w:rPr>
        <w:rStyle w:val="PageNumber"/>
        <w:rFonts w:ascii="Campton Light" w:hAnsi="Campton Light"/>
        <w:b/>
        <w:sz w:val="24"/>
      </w:rPr>
      <w:fldChar w:fldCharType="end"/>
    </w:r>
  </w:p>
  <w:p w14:paraId="36E5F626" w14:textId="77777777" w:rsidR="00216C4F" w:rsidRDefault="00216C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98384" w14:textId="77777777" w:rsidR="00AD3B64" w:rsidRDefault="00AD3B64" w:rsidP="00B158BE">
      <w:pPr>
        <w:spacing w:after="0" w:line="240" w:lineRule="auto"/>
      </w:pPr>
      <w:r>
        <w:separator/>
      </w:r>
    </w:p>
  </w:footnote>
  <w:footnote w:type="continuationSeparator" w:id="0">
    <w:p w14:paraId="11772EC5" w14:textId="77777777" w:rsidR="00AD3B64" w:rsidRDefault="00AD3B64" w:rsidP="00B1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3C"/>
    <w:multiLevelType w:val="hybridMultilevel"/>
    <w:tmpl w:val="8EA8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2CE"/>
    <w:multiLevelType w:val="hybridMultilevel"/>
    <w:tmpl w:val="8BACCC7A"/>
    <w:lvl w:ilvl="0" w:tplc="20D85774">
      <w:start w:val="3"/>
      <w:numFmt w:val="bullet"/>
      <w:lvlText w:val="-"/>
      <w:lvlJc w:val="left"/>
      <w:pPr>
        <w:ind w:left="720" w:hanging="360"/>
      </w:pPr>
      <w:rPr>
        <w:rFonts w:ascii="Campton Light" w:eastAsiaTheme="minorHAnsi" w:hAnsi="Campton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A6806"/>
    <w:multiLevelType w:val="hybridMultilevel"/>
    <w:tmpl w:val="D6ECC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E4601"/>
    <w:multiLevelType w:val="hybridMultilevel"/>
    <w:tmpl w:val="680E3818"/>
    <w:lvl w:ilvl="0" w:tplc="5754984E">
      <w:start w:val="2"/>
      <w:numFmt w:val="bullet"/>
      <w:lvlText w:val="-"/>
      <w:lvlJc w:val="left"/>
      <w:pPr>
        <w:ind w:left="1068" w:hanging="360"/>
      </w:pPr>
      <w:rPr>
        <w:rFonts w:ascii="Campton Light" w:eastAsiaTheme="minorHAnsi" w:hAnsi="Campton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5166B9"/>
    <w:multiLevelType w:val="hybridMultilevel"/>
    <w:tmpl w:val="20CEF7A8"/>
    <w:lvl w:ilvl="0" w:tplc="D74299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D65E3"/>
    <w:multiLevelType w:val="hybridMultilevel"/>
    <w:tmpl w:val="8EA8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55F2A"/>
    <w:multiLevelType w:val="hybridMultilevel"/>
    <w:tmpl w:val="A7E221DA"/>
    <w:lvl w:ilvl="0" w:tplc="F33833C6">
      <w:start w:val="3"/>
      <w:numFmt w:val="bullet"/>
      <w:lvlText w:val="-"/>
      <w:lvlJc w:val="left"/>
      <w:pPr>
        <w:ind w:left="106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7FDB4D70"/>
    <w:multiLevelType w:val="hybridMultilevel"/>
    <w:tmpl w:val="9D1E08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7B"/>
    <w:rsid w:val="00037C0F"/>
    <w:rsid w:val="000670DB"/>
    <w:rsid w:val="00083E61"/>
    <w:rsid w:val="00096A62"/>
    <w:rsid w:val="001008C4"/>
    <w:rsid w:val="001561A5"/>
    <w:rsid w:val="0016749C"/>
    <w:rsid w:val="001845CC"/>
    <w:rsid w:val="001A16BA"/>
    <w:rsid w:val="001A5C5C"/>
    <w:rsid w:val="002063E8"/>
    <w:rsid w:val="00216C4F"/>
    <w:rsid w:val="002D261E"/>
    <w:rsid w:val="00301894"/>
    <w:rsid w:val="003E1E66"/>
    <w:rsid w:val="00457ADC"/>
    <w:rsid w:val="00465248"/>
    <w:rsid w:val="004D70F8"/>
    <w:rsid w:val="00593D8C"/>
    <w:rsid w:val="005F698B"/>
    <w:rsid w:val="006167F3"/>
    <w:rsid w:val="00665DBC"/>
    <w:rsid w:val="006E13BE"/>
    <w:rsid w:val="007429D4"/>
    <w:rsid w:val="007C1267"/>
    <w:rsid w:val="008E5BDA"/>
    <w:rsid w:val="008E7019"/>
    <w:rsid w:val="00966798"/>
    <w:rsid w:val="009C52A3"/>
    <w:rsid w:val="009F3545"/>
    <w:rsid w:val="00A47695"/>
    <w:rsid w:val="00A55224"/>
    <w:rsid w:val="00A65AF7"/>
    <w:rsid w:val="00AD3B64"/>
    <w:rsid w:val="00B158BE"/>
    <w:rsid w:val="00B82CC7"/>
    <w:rsid w:val="00BA333A"/>
    <w:rsid w:val="00BE7137"/>
    <w:rsid w:val="00C00B9B"/>
    <w:rsid w:val="00CE1E71"/>
    <w:rsid w:val="00CE5157"/>
    <w:rsid w:val="00CE5AE3"/>
    <w:rsid w:val="00D116F3"/>
    <w:rsid w:val="00D36738"/>
    <w:rsid w:val="00D8217E"/>
    <w:rsid w:val="00D93747"/>
    <w:rsid w:val="00DA3CD8"/>
    <w:rsid w:val="00E16F5C"/>
    <w:rsid w:val="00ED7778"/>
    <w:rsid w:val="00EF23AA"/>
    <w:rsid w:val="00EF5DF9"/>
    <w:rsid w:val="00F3747B"/>
    <w:rsid w:val="00F66130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5BF7A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747B"/>
    <w:pPr>
      <w:spacing w:after="120" w:line="288" w:lineRule="auto"/>
    </w:pPr>
    <w:rPr>
      <w:rFonts w:eastAsiaTheme="minorHAnsi"/>
      <w:color w:val="595959" w:themeColor="text1" w:themeTint="A6"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374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5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8BE"/>
    <w:rPr>
      <w:rFonts w:eastAsiaTheme="minorHAnsi"/>
      <w:color w:val="595959" w:themeColor="text1" w:themeTint="A6"/>
      <w:sz w:val="28"/>
      <w:szCs w:val="28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B158BE"/>
  </w:style>
  <w:style w:type="paragraph" w:styleId="Header">
    <w:name w:val="header"/>
    <w:basedOn w:val="Normal"/>
    <w:link w:val="HeaderChar"/>
    <w:uiPriority w:val="99"/>
    <w:unhideWhenUsed/>
    <w:rsid w:val="00B15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8BE"/>
    <w:rPr>
      <w:rFonts w:eastAsiaTheme="minorHAnsi"/>
      <w:color w:val="595959" w:themeColor="text1" w:themeTint="A6"/>
      <w:sz w:val="28"/>
      <w:szCs w:val="28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1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30"/>
    <w:rPr>
      <w:rFonts w:ascii="Lucida Grande" w:eastAsiaTheme="minorHAnsi" w:hAnsi="Lucida Grande" w:cs="Lucida Grande"/>
      <w:color w:val="595959" w:themeColor="text1" w:themeTint="A6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90C711-D699-F648-9798-B1230261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7870</Characters>
  <Application>Microsoft Macintosh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And, at EU policy level, these techniques could:</vt:lpstr>
    </vt:vector>
  </TitlesOfParts>
  <Manager/>
  <Company>Arete</Company>
  <LinksUpToDate>false</LinksUpToDate>
  <CharactersWithSpaces>9232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</dc:creator>
  <cp:keywords/>
  <dc:description/>
  <cp:lastModifiedBy>Vernet Luc</cp:lastModifiedBy>
  <cp:revision>2</cp:revision>
  <cp:lastPrinted>2017-03-01T11:25:00Z</cp:lastPrinted>
  <dcterms:created xsi:type="dcterms:W3CDTF">2017-12-22T11:35:00Z</dcterms:created>
  <dcterms:modified xsi:type="dcterms:W3CDTF">2017-12-22T11:35:00Z</dcterms:modified>
  <cp:category/>
</cp:coreProperties>
</file>