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53032" w14:textId="77777777" w:rsidR="00FB0CF3" w:rsidRPr="00C0781E" w:rsidRDefault="00FB0CF3" w:rsidP="00CC3801">
      <w:pPr>
        <w:jc w:val="both"/>
        <w:rPr>
          <w:rFonts w:ascii="Arial" w:hAnsi="Arial" w:cs="Arial"/>
          <w:b/>
          <w:bCs/>
          <w:color w:val="446F80"/>
        </w:rPr>
      </w:pPr>
      <w:bookmarkStart w:id="0" w:name="_GoBack"/>
      <w:bookmarkEnd w:id="0"/>
    </w:p>
    <w:p w14:paraId="4116D7F7" w14:textId="77777777" w:rsidR="00FB0CF3" w:rsidRPr="00C0781E" w:rsidRDefault="00FB0CF3" w:rsidP="00CC3801">
      <w:pPr>
        <w:jc w:val="both"/>
        <w:rPr>
          <w:rFonts w:ascii="Arial" w:hAnsi="Arial" w:cs="Arial"/>
          <w:b/>
          <w:bCs/>
          <w:color w:val="446F80"/>
        </w:rPr>
      </w:pPr>
    </w:p>
    <w:p w14:paraId="4760B88E" w14:textId="0BEADCF9" w:rsidR="00CC3801" w:rsidRPr="00C0781E" w:rsidRDefault="00CC3801" w:rsidP="00CC3801">
      <w:pPr>
        <w:jc w:val="both"/>
        <w:rPr>
          <w:rFonts w:ascii="Arial" w:hAnsi="Arial" w:cs="Arial"/>
          <w:b/>
          <w:bCs/>
          <w:color w:val="446F80"/>
        </w:rPr>
      </w:pPr>
      <w:r w:rsidRPr="00C0781E">
        <w:rPr>
          <w:rFonts w:ascii="Arial" w:hAnsi="Arial" w:cs="Arial"/>
          <w:noProof/>
          <w:color w:val="446F80"/>
          <w:sz w:val="144"/>
          <w:lang w:val="en-GB" w:eastAsia="zh-CN"/>
        </w:rPr>
        <w:drawing>
          <wp:anchor distT="0" distB="0" distL="114300" distR="114300" simplePos="0" relativeHeight="251659264" behindDoc="0" locked="0" layoutInCell="1" allowOverlap="1" wp14:anchorId="5677A779" wp14:editId="2B057875">
            <wp:simplePos x="0" y="0"/>
            <wp:positionH relativeFrom="column">
              <wp:posOffset>1557020</wp:posOffset>
            </wp:positionH>
            <wp:positionV relativeFrom="paragraph">
              <wp:posOffset>-114300</wp:posOffset>
            </wp:positionV>
            <wp:extent cx="2672080" cy="917575"/>
            <wp:effectExtent l="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2080"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4F321" w14:textId="77777777" w:rsidR="00CC3801" w:rsidRPr="00C0781E" w:rsidRDefault="00CC3801" w:rsidP="00CC3801">
      <w:pPr>
        <w:tabs>
          <w:tab w:val="center" w:pos="4536"/>
          <w:tab w:val="left" w:pos="6950"/>
        </w:tabs>
        <w:jc w:val="both"/>
        <w:rPr>
          <w:rFonts w:ascii="Arial" w:hAnsi="Arial" w:cs="Arial"/>
          <w:b/>
          <w:iCs/>
          <w:color w:val="446F80"/>
          <w:szCs w:val="40"/>
        </w:rPr>
      </w:pPr>
    </w:p>
    <w:p w14:paraId="41402722" w14:textId="77777777" w:rsidR="00CC3801" w:rsidRPr="00C0781E" w:rsidRDefault="00CC3801" w:rsidP="00CC3801">
      <w:pPr>
        <w:tabs>
          <w:tab w:val="center" w:pos="4536"/>
        </w:tabs>
        <w:jc w:val="both"/>
        <w:rPr>
          <w:rFonts w:ascii="Arial" w:hAnsi="Arial" w:cs="Arial"/>
          <w:color w:val="446F80"/>
        </w:rPr>
      </w:pPr>
    </w:p>
    <w:p w14:paraId="552A1DA4" w14:textId="77777777" w:rsidR="00CC3801" w:rsidRPr="00C0781E" w:rsidRDefault="00CC3801" w:rsidP="00CC3801">
      <w:pPr>
        <w:tabs>
          <w:tab w:val="center" w:pos="4536"/>
        </w:tabs>
        <w:jc w:val="both"/>
        <w:rPr>
          <w:rFonts w:ascii="Arial" w:hAnsi="Arial" w:cs="Arial"/>
          <w:color w:val="446F80"/>
        </w:rPr>
      </w:pPr>
    </w:p>
    <w:p w14:paraId="4BBFF1B2" w14:textId="77777777" w:rsidR="00CC3801" w:rsidRPr="00C0781E" w:rsidRDefault="00CC3801" w:rsidP="00CC3801">
      <w:pPr>
        <w:tabs>
          <w:tab w:val="center" w:pos="4536"/>
        </w:tabs>
        <w:jc w:val="both"/>
        <w:rPr>
          <w:rFonts w:ascii="Arial" w:hAnsi="Arial" w:cs="Arial"/>
          <w:color w:val="446F80"/>
        </w:rPr>
      </w:pPr>
    </w:p>
    <w:p w14:paraId="2467E47E" w14:textId="77777777" w:rsidR="00FB0CF3" w:rsidRPr="00C0781E" w:rsidRDefault="00FB0CF3" w:rsidP="00CC3801">
      <w:pPr>
        <w:tabs>
          <w:tab w:val="center" w:pos="4536"/>
        </w:tabs>
        <w:jc w:val="both"/>
        <w:rPr>
          <w:rFonts w:ascii="Arial" w:hAnsi="Arial" w:cs="Arial"/>
          <w:color w:val="446F80"/>
        </w:rPr>
      </w:pPr>
    </w:p>
    <w:p w14:paraId="40B56D5F" w14:textId="77777777" w:rsidR="00FB0CF3" w:rsidRPr="00C0781E" w:rsidRDefault="00FB0CF3" w:rsidP="00CC3801">
      <w:pPr>
        <w:tabs>
          <w:tab w:val="center" w:pos="4536"/>
        </w:tabs>
        <w:jc w:val="both"/>
        <w:rPr>
          <w:rFonts w:ascii="Arial" w:hAnsi="Arial" w:cs="Arial"/>
          <w:color w:val="446F80"/>
        </w:rPr>
      </w:pPr>
    </w:p>
    <w:p w14:paraId="1DA820B1" w14:textId="77777777" w:rsidR="00CC3801" w:rsidRPr="00C0781E" w:rsidRDefault="00CC3801" w:rsidP="00CC3801">
      <w:pPr>
        <w:spacing w:after="120"/>
        <w:jc w:val="center"/>
        <w:rPr>
          <w:rFonts w:ascii="Arial" w:hAnsi="Arial" w:cs="Arial"/>
          <w:color w:val="446F80"/>
          <w:sz w:val="40"/>
          <w:szCs w:val="40"/>
        </w:rPr>
      </w:pPr>
    </w:p>
    <w:p w14:paraId="55FAF6C6" w14:textId="7EB46BA8" w:rsidR="00CC3801" w:rsidRPr="00652A5A" w:rsidRDefault="00CC3801" w:rsidP="00CC3801">
      <w:pPr>
        <w:tabs>
          <w:tab w:val="left" w:pos="2038"/>
          <w:tab w:val="center" w:pos="4536"/>
        </w:tabs>
        <w:spacing w:after="120"/>
        <w:jc w:val="center"/>
        <w:rPr>
          <w:rFonts w:ascii="Arial" w:hAnsi="Arial" w:cs="Arial"/>
          <w:b/>
          <w:color w:val="446F80"/>
          <w:sz w:val="44"/>
          <w:szCs w:val="40"/>
        </w:rPr>
      </w:pPr>
      <w:proofErr w:type="spellStart"/>
      <w:r w:rsidRPr="00652A5A">
        <w:rPr>
          <w:rFonts w:ascii="Arial" w:hAnsi="Arial" w:cs="Arial"/>
          <w:b/>
          <w:color w:val="6C8D9A"/>
          <w:sz w:val="44"/>
          <w:szCs w:val="40"/>
        </w:rPr>
        <w:t>Working</w:t>
      </w:r>
      <w:proofErr w:type="spellEnd"/>
      <w:r w:rsidRPr="00652A5A">
        <w:rPr>
          <w:rFonts w:ascii="Arial" w:hAnsi="Arial" w:cs="Arial"/>
          <w:b/>
          <w:color w:val="446F80"/>
          <w:sz w:val="44"/>
          <w:szCs w:val="40"/>
        </w:rPr>
        <w:t xml:space="preserve"> Paper</w:t>
      </w:r>
    </w:p>
    <w:p w14:paraId="0B31A6D0" w14:textId="77777777" w:rsidR="00FB0CF3" w:rsidRPr="00C0781E" w:rsidRDefault="00FB0CF3" w:rsidP="00DC09EC">
      <w:pPr>
        <w:jc w:val="center"/>
        <w:rPr>
          <w:rFonts w:ascii="Arial" w:hAnsi="Arial" w:cs="Arial"/>
          <w:b/>
          <w:sz w:val="32"/>
        </w:rPr>
      </w:pPr>
    </w:p>
    <w:p w14:paraId="58CD4908" w14:textId="77777777" w:rsidR="00CC3801" w:rsidRPr="00C0781E" w:rsidRDefault="00CC3801" w:rsidP="00DC09EC">
      <w:pPr>
        <w:jc w:val="center"/>
        <w:rPr>
          <w:rFonts w:ascii="Arial" w:hAnsi="Arial" w:cs="Arial"/>
          <w:b/>
          <w:sz w:val="32"/>
        </w:rPr>
      </w:pPr>
    </w:p>
    <w:p w14:paraId="3181276D" w14:textId="5CA081B2" w:rsidR="000670DB" w:rsidRPr="00652A5A" w:rsidRDefault="007A0192" w:rsidP="00DC09EC">
      <w:pPr>
        <w:jc w:val="center"/>
        <w:rPr>
          <w:rFonts w:ascii="Arial" w:hAnsi="Arial" w:cs="Arial"/>
          <w:b/>
          <w:sz w:val="32"/>
        </w:rPr>
      </w:pPr>
      <w:r w:rsidRPr="00652A5A">
        <w:rPr>
          <w:rFonts w:ascii="Arial" w:hAnsi="Arial" w:cs="Arial"/>
          <w:b/>
          <w:sz w:val="32"/>
        </w:rPr>
        <w:t xml:space="preserve">PAC : Quelle promesse </w:t>
      </w:r>
      <w:r w:rsidR="001D68EC" w:rsidRPr="00652A5A">
        <w:rPr>
          <w:rFonts w:ascii="Arial" w:hAnsi="Arial" w:cs="Arial"/>
          <w:b/>
          <w:sz w:val="32"/>
        </w:rPr>
        <w:t>sociétal</w:t>
      </w:r>
      <w:r w:rsidRPr="00652A5A">
        <w:rPr>
          <w:rFonts w:ascii="Arial" w:hAnsi="Arial" w:cs="Arial"/>
          <w:b/>
          <w:sz w:val="32"/>
        </w:rPr>
        <w:t>e pour l’Union Européenne ?</w:t>
      </w:r>
    </w:p>
    <w:p w14:paraId="42D24349" w14:textId="149C8167" w:rsidR="007A0192" w:rsidRPr="00652A5A" w:rsidRDefault="00E60EB1" w:rsidP="00DC09EC">
      <w:pPr>
        <w:jc w:val="center"/>
        <w:rPr>
          <w:rFonts w:ascii="Arial" w:hAnsi="Arial" w:cs="Arial"/>
          <w:b/>
          <w:sz w:val="32"/>
        </w:rPr>
      </w:pPr>
      <w:r w:rsidRPr="00652A5A">
        <w:rPr>
          <w:rFonts w:ascii="Arial" w:hAnsi="Arial" w:cs="Arial"/>
          <w:b/>
          <w:sz w:val="32"/>
        </w:rPr>
        <w:t>Peut-on passer d’une politique prescriptive à une politique de résultat ?</w:t>
      </w:r>
    </w:p>
    <w:p w14:paraId="176C1453" w14:textId="77777777" w:rsidR="00E60EB1" w:rsidRPr="00C0781E" w:rsidRDefault="00E60EB1">
      <w:pPr>
        <w:rPr>
          <w:rFonts w:ascii="Arial" w:hAnsi="Arial" w:cs="Arial"/>
        </w:rPr>
      </w:pPr>
    </w:p>
    <w:p w14:paraId="0AD9301D" w14:textId="77777777" w:rsidR="00FB0CF3" w:rsidRPr="00C0781E" w:rsidRDefault="00FB0CF3">
      <w:pPr>
        <w:rPr>
          <w:rFonts w:ascii="Arial" w:hAnsi="Arial" w:cs="Arial"/>
        </w:rPr>
      </w:pPr>
    </w:p>
    <w:p w14:paraId="28546E99" w14:textId="148B4C63" w:rsidR="00E60EB1" w:rsidRPr="00C0781E" w:rsidRDefault="00652A5A" w:rsidP="00652A5A">
      <w:pPr>
        <w:jc w:val="right"/>
        <w:rPr>
          <w:rFonts w:ascii="Arial" w:hAnsi="Arial" w:cs="Arial"/>
        </w:rPr>
      </w:pPr>
      <w:r>
        <w:rPr>
          <w:rFonts w:ascii="Arial" w:hAnsi="Arial" w:cs="Arial"/>
        </w:rPr>
        <w:t>Octobre 2017.</w:t>
      </w:r>
    </w:p>
    <w:p w14:paraId="03473DC5" w14:textId="77777777" w:rsidR="00CC3801" w:rsidRPr="00C0781E" w:rsidRDefault="00CC3801">
      <w:pPr>
        <w:rPr>
          <w:rFonts w:ascii="Arial" w:hAnsi="Arial" w:cs="Arial"/>
        </w:rPr>
      </w:pPr>
    </w:p>
    <w:p w14:paraId="5F196FFA" w14:textId="77777777" w:rsidR="00CC3801" w:rsidRPr="00C0781E" w:rsidRDefault="00CC3801" w:rsidP="00CC3801">
      <w:pPr>
        <w:jc w:val="both"/>
        <w:rPr>
          <w:rFonts w:ascii="Arial" w:hAnsi="Arial" w:cs="Arial"/>
        </w:rPr>
      </w:pPr>
    </w:p>
    <w:p w14:paraId="1FDE384C" w14:textId="0FD44FD6" w:rsidR="004938E3" w:rsidRPr="00C0781E" w:rsidRDefault="004938E3" w:rsidP="00CC3801">
      <w:pPr>
        <w:jc w:val="both"/>
        <w:rPr>
          <w:rFonts w:ascii="Arial" w:hAnsi="Arial" w:cs="Arial"/>
        </w:rPr>
      </w:pPr>
      <w:r w:rsidRPr="00C0781E">
        <w:rPr>
          <w:rFonts w:ascii="Arial" w:hAnsi="Arial" w:cs="Arial"/>
        </w:rPr>
        <w:t xml:space="preserve">Qu’elles représentent </w:t>
      </w:r>
      <w:r w:rsidR="00B81409" w:rsidRPr="00C0781E">
        <w:rPr>
          <w:rFonts w:ascii="Arial" w:hAnsi="Arial" w:cs="Arial"/>
        </w:rPr>
        <w:t>un peu moins de 2 %</w:t>
      </w:r>
      <w:r w:rsidRPr="00C0781E">
        <w:rPr>
          <w:rFonts w:ascii="Arial" w:hAnsi="Arial" w:cs="Arial"/>
        </w:rPr>
        <w:t xml:space="preserve"> du PNB de leur pays </w:t>
      </w:r>
      <w:r w:rsidR="00B81409" w:rsidRPr="00C0781E">
        <w:rPr>
          <w:rFonts w:ascii="Arial" w:hAnsi="Arial" w:cs="Arial"/>
        </w:rPr>
        <w:t xml:space="preserve">(Belgique, Allemagne) </w:t>
      </w:r>
      <w:r w:rsidRPr="00C0781E">
        <w:rPr>
          <w:rFonts w:ascii="Arial" w:hAnsi="Arial" w:cs="Arial"/>
        </w:rPr>
        <w:t xml:space="preserve">ou </w:t>
      </w:r>
      <w:r w:rsidR="00B81409" w:rsidRPr="00C0781E">
        <w:rPr>
          <w:rFonts w:ascii="Arial" w:hAnsi="Arial" w:cs="Arial"/>
        </w:rPr>
        <w:t>près de 10%</w:t>
      </w:r>
      <w:r w:rsidRPr="00C0781E">
        <w:rPr>
          <w:rFonts w:ascii="Arial" w:hAnsi="Arial" w:cs="Arial"/>
        </w:rPr>
        <w:t xml:space="preserve"> </w:t>
      </w:r>
      <w:r w:rsidR="00B81409" w:rsidRPr="00C0781E">
        <w:rPr>
          <w:rFonts w:ascii="Arial" w:hAnsi="Arial" w:cs="Arial"/>
        </w:rPr>
        <w:t xml:space="preserve">(Roumanie), les filières agricoles européennes sont les vecteurs prioritaires, voire uniques, aux réponses à apporter à travers l’Union Européenne pour relever le triple défi : </w:t>
      </w:r>
    </w:p>
    <w:p w14:paraId="03314736" w14:textId="77777777" w:rsidR="00A547F4" w:rsidRPr="00C0781E" w:rsidRDefault="00A547F4" w:rsidP="00CC3801">
      <w:pPr>
        <w:jc w:val="both"/>
        <w:rPr>
          <w:rFonts w:ascii="Arial" w:hAnsi="Arial" w:cs="Arial"/>
        </w:rPr>
      </w:pPr>
    </w:p>
    <w:p w14:paraId="057620A5" w14:textId="7825212E" w:rsidR="00B81409" w:rsidRPr="00C0781E" w:rsidRDefault="00B81409" w:rsidP="00CC3801">
      <w:pPr>
        <w:pStyle w:val="ListParagraph"/>
        <w:numPr>
          <w:ilvl w:val="0"/>
          <w:numId w:val="12"/>
        </w:numPr>
        <w:jc w:val="both"/>
        <w:rPr>
          <w:rFonts w:ascii="Arial" w:hAnsi="Arial" w:cs="Arial"/>
        </w:rPr>
      </w:pPr>
      <w:r w:rsidRPr="00C0781E">
        <w:rPr>
          <w:rFonts w:ascii="Arial" w:hAnsi="Arial" w:cs="Arial"/>
          <w:b/>
        </w:rPr>
        <w:t>d’une alimentation saine, de qualité et d’une véritable sécurité alimentaire</w:t>
      </w:r>
      <w:r w:rsidRPr="00C0781E">
        <w:rPr>
          <w:rFonts w:ascii="Arial" w:hAnsi="Arial" w:cs="Arial"/>
        </w:rPr>
        <w:t xml:space="preserve"> non seulement pour les citoyens européens mais sur les marchés mondiaux, enjeu primordial pour la paix et l’</w:t>
      </w:r>
      <w:r w:rsidR="0033470C" w:rsidRPr="00C0781E">
        <w:rPr>
          <w:rFonts w:ascii="Arial" w:hAnsi="Arial" w:cs="Arial"/>
        </w:rPr>
        <w:t>équilibre social dans le monde. C</w:t>
      </w:r>
      <w:r w:rsidR="009539FD" w:rsidRPr="00C0781E">
        <w:rPr>
          <w:rFonts w:ascii="Arial" w:hAnsi="Arial" w:cs="Arial"/>
        </w:rPr>
        <w:t>eci suppos</w:t>
      </w:r>
      <w:r w:rsidR="0033470C" w:rsidRPr="00C0781E">
        <w:rPr>
          <w:rFonts w:ascii="Arial" w:hAnsi="Arial" w:cs="Arial"/>
        </w:rPr>
        <w:t>e</w:t>
      </w:r>
      <w:r w:rsidR="009539FD" w:rsidRPr="00C0781E">
        <w:rPr>
          <w:rFonts w:ascii="Arial" w:hAnsi="Arial" w:cs="Arial"/>
        </w:rPr>
        <w:t xml:space="preserve"> de retrouver les voies d’une compétitivité renouvelée des agricultures européennes </w:t>
      </w:r>
      <w:r w:rsidR="006341AA" w:rsidRPr="00C0781E">
        <w:rPr>
          <w:rFonts w:ascii="Arial" w:hAnsi="Arial" w:cs="Arial"/>
        </w:rPr>
        <w:t xml:space="preserve">pour les différents segments de consommation qu’elles ont la responsabilité d’approvisionner : biens de base alliant qualité et prix contraints, produits plus élaborés, produits de niche ou premium. </w:t>
      </w:r>
    </w:p>
    <w:p w14:paraId="1485A635" w14:textId="77777777" w:rsidR="00A547F4" w:rsidRPr="00C0781E" w:rsidRDefault="00A547F4" w:rsidP="00CC3801">
      <w:pPr>
        <w:pStyle w:val="ListParagraph"/>
        <w:ind w:left="1060"/>
        <w:jc w:val="both"/>
        <w:rPr>
          <w:rFonts w:ascii="Arial" w:hAnsi="Arial" w:cs="Arial"/>
        </w:rPr>
      </w:pPr>
    </w:p>
    <w:p w14:paraId="1CFC4870" w14:textId="31F54D88" w:rsidR="009447F7" w:rsidRPr="00C0781E" w:rsidRDefault="009447F7" w:rsidP="00CC3801">
      <w:pPr>
        <w:pStyle w:val="ListParagraph"/>
        <w:numPr>
          <w:ilvl w:val="0"/>
          <w:numId w:val="12"/>
        </w:numPr>
        <w:jc w:val="both"/>
        <w:rPr>
          <w:rFonts w:ascii="Arial" w:hAnsi="Arial" w:cs="Arial"/>
        </w:rPr>
      </w:pPr>
      <w:r w:rsidRPr="00C0781E">
        <w:rPr>
          <w:rFonts w:ascii="Arial" w:hAnsi="Arial" w:cs="Arial"/>
          <w:b/>
        </w:rPr>
        <w:t>d’un essor économique des zones rurales européennes et d’un refus de déserts économiques</w:t>
      </w:r>
      <w:r w:rsidRPr="00C0781E">
        <w:rPr>
          <w:rFonts w:ascii="Arial" w:hAnsi="Arial" w:cs="Arial"/>
        </w:rPr>
        <w:t xml:space="preserve"> avec leurs implications sociales et environnementales ;  l’activité agricole constitue les fondations impératives (même si peu visibles) pour avoir des espaces ouverts offrant les bases de toute possibilité de développement économique, </w:t>
      </w:r>
    </w:p>
    <w:p w14:paraId="6645EC96" w14:textId="77777777" w:rsidR="00A547F4" w:rsidRPr="00C0781E" w:rsidRDefault="00A547F4" w:rsidP="00CC3801">
      <w:pPr>
        <w:jc w:val="both"/>
        <w:rPr>
          <w:rFonts w:ascii="Arial" w:hAnsi="Arial" w:cs="Arial"/>
        </w:rPr>
      </w:pPr>
    </w:p>
    <w:p w14:paraId="2B2287D0" w14:textId="6EE27EC9" w:rsidR="004938E3" w:rsidRPr="00C0781E" w:rsidRDefault="009447F7" w:rsidP="00CC3801">
      <w:pPr>
        <w:pStyle w:val="ListParagraph"/>
        <w:numPr>
          <w:ilvl w:val="0"/>
          <w:numId w:val="12"/>
        </w:numPr>
        <w:jc w:val="both"/>
        <w:rPr>
          <w:rFonts w:ascii="Arial" w:hAnsi="Arial" w:cs="Arial"/>
        </w:rPr>
      </w:pPr>
      <w:r w:rsidRPr="00C0781E">
        <w:rPr>
          <w:rFonts w:ascii="Arial" w:hAnsi="Arial" w:cs="Arial"/>
          <w:b/>
        </w:rPr>
        <w:t xml:space="preserve"> d’une gestion </w:t>
      </w:r>
      <w:r w:rsidR="0033470C" w:rsidRPr="00C0781E">
        <w:rPr>
          <w:rFonts w:ascii="Arial" w:hAnsi="Arial" w:cs="Arial"/>
          <w:b/>
        </w:rPr>
        <w:t>durable</w:t>
      </w:r>
      <w:r w:rsidRPr="00C0781E">
        <w:rPr>
          <w:rFonts w:ascii="Arial" w:hAnsi="Arial" w:cs="Arial"/>
          <w:b/>
        </w:rPr>
        <w:t xml:space="preserve"> de plus de 70 % du territoire européen</w:t>
      </w:r>
      <w:r w:rsidRPr="00C0781E">
        <w:rPr>
          <w:rFonts w:ascii="Arial" w:hAnsi="Arial" w:cs="Arial"/>
        </w:rPr>
        <w:t xml:space="preserve"> que constituent les zones rurales dont les seuls gestionnaires effectifs et agissant s’avèrent être les agriculteurs et exploitants forestiers. Les sols, l’eau, l’air sont des biens communs à l’ensemble des citoyens</w:t>
      </w:r>
      <w:r w:rsidR="00F80ABB" w:rsidRPr="00C0781E">
        <w:rPr>
          <w:rFonts w:ascii="Arial" w:hAnsi="Arial" w:cs="Arial"/>
        </w:rPr>
        <w:t xml:space="preserve">. </w:t>
      </w:r>
      <w:r w:rsidRPr="00C0781E">
        <w:rPr>
          <w:rFonts w:ascii="Arial" w:hAnsi="Arial" w:cs="Arial"/>
        </w:rPr>
        <w:t xml:space="preserve"> </w:t>
      </w:r>
      <w:r w:rsidR="00F80ABB" w:rsidRPr="00C0781E">
        <w:rPr>
          <w:rFonts w:ascii="Arial" w:hAnsi="Arial" w:cs="Arial"/>
        </w:rPr>
        <w:t xml:space="preserve">Pour ce qui </w:t>
      </w:r>
      <w:r w:rsidR="00F80ABB" w:rsidRPr="00C0781E">
        <w:rPr>
          <w:rFonts w:ascii="Arial" w:hAnsi="Arial" w:cs="Arial"/>
        </w:rPr>
        <w:lastRenderedPageBreak/>
        <w:t>relève des terres agricoles, les agriculteurs en sont dépositaires, responsables d</w:t>
      </w:r>
      <w:r w:rsidR="0033470C" w:rsidRPr="00C0781E">
        <w:rPr>
          <w:rFonts w:ascii="Arial" w:hAnsi="Arial" w:cs="Arial"/>
        </w:rPr>
        <w:t>e</w:t>
      </w:r>
      <w:r w:rsidR="00F80ABB" w:rsidRPr="00C0781E">
        <w:rPr>
          <w:rFonts w:ascii="Arial" w:hAnsi="Arial" w:cs="Arial"/>
        </w:rPr>
        <w:t xml:space="preserve"> leur transmission aux générations à venir. Dés lors, sans dédouaner les autres citoyens de leur responsabilité environnementale (</w:t>
      </w:r>
      <w:r w:rsidR="009539FD" w:rsidRPr="00C0781E">
        <w:rPr>
          <w:rFonts w:ascii="Arial" w:hAnsi="Arial" w:cs="Arial"/>
        </w:rPr>
        <w:t>rejets ménagers</w:t>
      </w:r>
      <w:r w:rsidR="00C623D6" w:rsidRPr="00C0781E">
        <w:rPr>
          <w:rFonts w:ascii="Arial" w:hAnsi="Arial" w:cs="Arial"/>
        </w:rPr>
        <w:t xml:space="preserve">, </w:t>
      </w:r>
      <w:r w:rsidR="009539FD" w:rsidRPr="00C0781E">
        <w:rPr>
          <w:rFonts w:ascii="Arial" w:hAnsi="Arial" w:cs="Arial"/>
        </w:rPr>
        <w:t>entretien de jardins</w:t>
      </w:r>
      <w:r w:rsidR="00C623D6" w:rsidRPr="00C0781E">
        <w:rPr>
          <w:rFonts w:ascii="Arial" w:hAnsi="Arial" w:cs="Arial"/>
        </w:rPr>
        <w:t>…</w:t>
      </w:r>
      <w:r w:rsidR="009539FD" w:rsidRPr="00C0781E">
        <w:rPr>
          <w:rFonts w:ascii="Arial" w:hAnsi="Arial" w:cs="Arial"/>
        </w:rPr>
        <w:t xml:space="preserve">), </w:t>
      </w:r>
      <w:r w:rsidRPr="00C0781E">
        <w:rPr>
          <w:rFonts w:ascii="Arial" w:hAnsi="Arial" w:cs="Arial"/>
        </w:rPr>
        <w:t xml:space="preserve"> </w:t>
      </w:r>
      <w:r w:rsidR="009539FD" w:rsidRPr="00C0781E">
        <w:rPr>
          <w:rFonts w:ascii="Arial" w:hAnsi="Arial" w:cs="Arial"/>
          <w:b/>
        </w:rPr>
        <w:t>une gestion environnementale optimale des exploitations agricoles, une action effective en matière de lutte contre le changement climatique constituent deux impératifs à conjuguer à ceux de productions agricoles compétitives et d’un maillage économique des territoires européens.</w:t>
      </w:r>
      <w:r w:rsidR="009539FD" w:rsidRPr="00C0781E">
        <w:rPr>
          <w:rFonts w:ascii="Arial" w:hAnsi="Arial" w:cs="Arial"/>
        </w:rPr>
        <w:t xml:space="preserve"> </w:t>
      </w:r>
    </w:p>
    <w:p w14:paraId="5183C405" w14:textId="77777777" w:rsidR="006341AA" w:rsidRPr="00C0781E" w:rsidRDefault="006341AA" w:rsidP="00CC3801">
      <w:pPr>
        <w:jc w:val="both"/>
        <w:rPr>
          <w:rFonts w:ascii="Arial" w:hAnsi="Arial" w:cs="Arial"/>
        </w:rPr>
      </w:pPr>
    </w:p>
    <w:p w14:paraId="57A36E69" w14:textId="77777777" w:rsidR="006341AA" w:rsidRPr="00C0781E" w:rsidRDefault="006341AA" w:rsidP="00CC3801">
      <w:pPr>
        <w:jc w:val="both"/>
        <w:rPr>
          <w:rFonts w:ascii="Arial" w:hAnsi="Arial" w:cs="Arial"/>
        </w:rPr>
      </w:pPr>
    </w:p>
    <w:p w14:paraId="33CF93DA" w14:textId="2ECF7A7D" w:rsidR="006341AA" w:rsidRPr="00C0781E" w:rsidRDefault="006341AA" w:rsidP="00CC3801">
      <w:pPr>
        <w:jc w:val="both"/>
        <w:rPr>
          <w:rFonts w:ascii="Arial" w:hAnsi="Arial" w:cs="Arial"/>
        </w:rPr>
      </w:pPr>
      <w:r w:rsidRPr="00C0781E">
        <w:rPr>
          <w:rFonts w:ascii="Arial" w:hAnsi="Arial" w:cs="Arial"/>
        </w:rPr>
        <w:t>Ces trois composantes – accroître la production agricole européenne en quantité et compétitivité, assurer la prés</w:t>
      </w:r>
      <w:r w:rsidR="00C16500" w:rsidRPr="00C0781E">
        <w:rPr>
          <w:rFonts w:ascii="Arial" w:hAnsi="Arial" w:cs="Arial"/>
        </w:rPr>
        <w:t xml:space="preserve">ence de productions agricoles pérennes sur tous les territoires de l’Union </w:t>
      </w:r>
      <w:r w:rsidR="00C0781E">
        <w:rPr>
          <w:rFonts w:ascii="Arial" w:hAnsi="Arial" w:cs="Arial"/>
        </w:rPr>
        <w:t>e</w:t>
      </w:r>
      <w:r w:rsidR="00C16500" w:rsidRPr="00C0781E">
        <w:rPr>
          <w:rFonts w:ascii="Arial" w:hAnsi="Arial" w:cs="Arial"/>
        </w:rPr>
        <w:t>uropéenne, lutter contre le changement climatique et avoir une gestion optimale de l’environnement dans chaque exploitation agricole – suppose</w:t>
      </w:r>
      <w:r w:rsidR="00FC7F0C" w:rsidRPr="00C0781E">
        <w:rPr>
          <w:rFonts w:ascii="Arial" w:hAnsi="Arial" w:cs="Arial"/>
        </w:rPr>
        <w:t>nt</w:t>
      </w:r>
      <w:r w:rsidR="00C16500" w:rsidRPr="00C0781E">
        <w:rPr>
          <w:rFonts w:ascii="Arial" w:hAnsi="Arial" w:cs="Arial"/>
        </w:rPr>
        <w:t xml:space="preserve"> de refuser fermement toute voie de complaisance ou populiste qui privilégie</w:t>
      </w:r>
      <w:r w:rsidR="00FC7F0C" w:rsidRPr="00C0781E">
        <w:rPr>
          <w:rFonts w:ascii="Arial" w:hAnsi="Arial" w:cs="Arial"/>
        </w:rPr>
        <w:t>rait</w:t>
      </w:r>
      <w:r w:rsidR="00C16500" w:rsidRPr="00C0781E">
        <w:rPr>
          <w:rFonts w:ascii="Arial" w:hAnsi="Arial" w:cs="Arial"/>
        </w:rPr>
        <w:t xml:space="preserve"> l’une de ses composantes au détriment d’une autre. </w:t>
      </w:r>
    </w:p>
    <w:p w14:paraId="3EE08BE8" w14:textId="77777777" w:rsidR="00C16500" w:rsidRPr="00C0781E" w:rsidRDefault="00C16500" w:rsidP="00CC3801">
      <w:pPr>
        <w:jc w:val="both"/>
        <w:rPr>
          <w:rFonts w:ascii="Arial" w:hAnsi="Arial" w:cs="Arial"/>
        </w:rPr>
      </w:pPr>
    </w:p>
    <w:p w14:paraId="659E8CDD" w14:textId="5F42D5BB" w:rsidR="00C16500" w:rsidRPr="00C0781E" w:rsidRDefault="00C16500" w:rsidP="00CC3801">
      <w:pPr>
        <w:jc w:val="both"/>
        <w:rPr>
          <w:rFonts w:ascii="Arial" w:hAnsi="Arial" w:cs="Arial"/>
          <w:b/>
        </w:rPr>
      </w:pPr>
      <w:r w:rsidRPr="00C0781E">
        <w:rPr>
          <w:rFonts w:ascii="Arial" w:hAnsi="Arial" w:cs="Arial"/>
        </w:rPr>
        <w:t xml:space="preserve">Le retour à des conceptions centrées uniquement sur un productivisme, ou les propositions présentées par certains voulant in fine faire de l’Union </w:t>
      </w:r>
      <w:r w:rsidR="00C0781E">
        <w:rPr>
          <w:rFonts w:ascii="Arial" w:hAnsi="Arial" w:cs="Arial"/>
        </w:rPr>
        <w:t>e</w:t>
      </w:r>
      <w:r w:rsidRPr="00C0781E">
        <w:rPr>
          <w:rFonts w:ascii="Arial" w:hAnsi="Arial" w:cs="Arial"/>
        </w:rPr>
        <w:t>uropéenne une vast</w:t>
      </w:r>
      <w:r w:rsidR="00FC7F0C" w:rsidRPr="00C0781E">
        <w:rPr>
          <w:rFonts w:ascii="Arial" w:hAnsi="Arial" w:cs="Arial"/>
        </w:rPr>
        <w:t>e</w:t>
      </w:r>
      <w:r w:rsidRPr="00C0781E">
        <w:rPr>
          <w:rFonts w:ascii="Arial" w:hAnsi="Arial" w:cs="Arial"/>
        </w:rPr>
        <w:t xml:space="preserve"> réserve de conservation, de décroissance économique et d’importations sans égard aux conditions environnementales et sociales liées à ces importations</w:t>
      </w:r>
      <w:r w:rsidR="00FC7F0C" w:rsidRPr="00C0781E">
        <w:rPr>
          <w:rFonts w:ascii="Arial" w:hAnsi="Arial" w:cs="Arial"/>
        </w:rPr>
        <w:t>,</w:t>
      </w:r>
      <w:r w:rsidRPr="00C0781E">
        <w:rPr>
          <w:rFonts w:ascii="Arial" w:hAnsi="Arial" w:cs="Arial"/>
        </w:rPr>
        <w:t xml:space="preserve"> sont autant de fuite</w:t>
      </w:r>
      <w:r w:rsidR="00A547F4" w:rsidRPr="00C0781E">
        <w:rPr>
          <w:rFonts w:ascii="Arial" w:hAnsi="Arial" w:cs="Arial"/>
        </w:rPr>
        <w:t>s</w:t>
      </w:r>
      <w:r w:rsidRPr="00C0781E">
        <w:rPr>
          <w:rFonts w:ascii="Arial" w:hAnsi="Arial" w:cs="Arial"/>
        </w:rPr>
        <w:t xml:space="preserve"> de</w:t>
      </w:r>
      <w:r w:rsidR="00A547F4" w:rsidRPr="00C0781E">
        <w:rPr>
          <w:rFonts w:ascii="Arial" w:hAnsi="Arial" w:cs="Arial"/>
        </w:rPr>
        <w:t>s</w:t>
      </w:r>
      <w:r w:rsidRPr="00C0781E">
        <w:rPr>
          <w:rFonts w:ascii="Arial" w:hAnsi="Arial" w:cs="Arial"/>
        </w:rPr>
        <w:t xml:space="preserve"> responsabilités</w:t>
      </w:r>
      <w:r w:rsidR="00794240" w:rsidRPr="00C0781E">
        <w:rPr>
          <w:rFonts w:ascii="Arial" w:hAnsi="Arial" w:cs="Arial"/>
        </w:rPr>
        <w:t xml:space="preserve">. </w:t>
      </w:r>
      <w:r w:rsidR="00794240" w:rsidRPr="00C0781E">
        <w:rPr>
          <w:rFonts w:ascii="Arial" w:hAnsi="Arial" w:cs="Arial"/>
          <w:b/>
        </w:rPr>
        <w:t>Il incombe</w:t>
      </w:r>
      <w:r w:rsidR="00A547F4" w:rsidRPr="00C0781E">
        <w:rPr>
          <w:rFonts w:ascii="Arial" w:hAnsi="Arial" w:cs="Arial"/>
          <w:b/>
        </w:rPr>
        <w:t xml:space="preserve"> aux </w:t>
      </w:r>
      <w:r w:rsidR="00C0781E">
        <w:rPr>
          <w:rFonts w:ascii="Arial" w:hAnsi="Arial" w:cs="Arial"/>
          <w:b/>
        </w:rPr>
        <w:t>E</w:t>
      </w:r>
      <w:r w:rsidR="00A547F4" w:rsidRPr="00C0781E">
        <w:rPr>
          <w:rFonts w:ascii="Arial" w:hAnsi="Arial" w:cs="Arial"/>
          <w:b/>
        </w:rPr>
        <w:t xml:space="preserve">uropéens de construire un ensemble conjuguant croissance, qualité de vie et d’environnement pour chacun. </w:t>
      </w:r>
    </w:p>
    <w:p w14:paraId="2656413F" w14:textId="77777777" w:rsidR="00FB0CF3" w:rsidRPr="00C0781E" w:rsidRDefault="00FB0CF3" w:rsidP="00CC3801">
      <w:pPr>
        <w:jc w:val="both"/>
        <w:rPr>
          <w:rFonts w:ascii="Arial" w:hAnsi="Arial" w:cs="Arial"/>
        </w:rPr>
      </w:pPr>
    </w:p>
    <w:p w14:paraId="473ABF63" w14:textId="4F88A6D1" w:rsidR="00A547F4" w:rsidRPr="00C0781E" w:rsidRDefault="00A547F4" w:rsidP="00CC3801">
      <w:pPr>
        <w:jc w:val="both"/>
        <w:rPr>
          <w:rFonts w:ascii="Arial" w:hAnsi="Arial" w:cs="Arial"/>
        </w:rPr>
      </w:pPr>
      <w:r w:rsidRPr="00C0781E">
        <w:rPr>
          <w:rFonts w:ascii="Arial" w:hAnsi="Arial" w:cs="Arial"/>
        </w:rPr>
        <w:t>Cet impératif de conjuguer en même temps ces trois composantes</w:t>
      </w:r>
      <w:r w:rsidR="00C623D6" w:rsidRPr="00C0781E">
        <w:rPr>
          <w:rFonts w:ascii="Arial" w:hAnsi="Arial" w:cs="Arial"/>
        </w:rPr>
        <w:t> -</w:t>
      </w:r>
      <w:r w:rsidRPr="00C0781E">
        <w:rPr>
          <w:rFonts w:ascii="Arial" w:hAnsi="Arial" w:cs="Arial"/>
        </w:rPr>
        <w:t xml:space="preserve"> compétitivité / </w:t>
      </w:r>
      <w:r w:rsidR="00FD4FCD" w:rsidRPr="00C0781E">
        <w:rPr>
          <w:rFonts w:ascii="Arial" w:hAnsi="Arial" w:cs="Arial"/>
        </w:rPr>
        <w:t>dynamique</w:t>
      </w:r>
      <w:r w:rsidRPr="00C0781E">
        <w:rPr>
          <w:rFonts w:ascii="Arial" w:hAnsi="Arial" w:cs="Arial"/>
        </w:rPr>
        <w:t xml:space="preserve"> territoriale / gestion environnementale </w:t>
      </w:r>
      <w:r w:rsidR="00C623D6" w:rsidRPr="00C0781E">
        <w:rPr>
          <w:rFonts w:ascii="Arial" w:hAnsi="Arial" w:cs="Arial"/>
        </w:rPr>
        <w:t xml:space="preserve">- </w:t>
      </w:r>
      <w:r w:rsidRPr="00C0781E">
        <w:rPr>
          <w:rFonts w:ascii="Arial" w:hAnsi="Arial" w:cs="Arial"/>
        </w:rPr>
        <w:t xml:space="preserve">tient-il de la quadrature du cercle ou simplement d’une volonté politique et professionnelle d’ancrer </w:t>
      </w:r>
      <w:r w:rsidR="00FD4FCD" w:rsidRPr="00C0781E">
        <w:rPr>
          <w:rFonts w:ascii="Arial" w:hAnsi="Arial" w:cs="Arial"/>
        </w:rPr>
        <w:t>ce secteur</w:t>
      </w:r>
      <w:r w:rsidRPr="00C0781E">
        <w:rPr>
          <w:rFonts w:ascii="Arial" w:hAnsi="Arial" w:cs="Arial"/>
        </w:rPr>
        <w:t xml:space="preserve"> et les politiques liées dans </w:t>
      </w:r>
      <w:r w:rsidR="00FD4FCD" w:rsidRPr="00C0781E">
        <w:rPr>
          <w:rFonts w:ascii="Arial" w:hAnsi="Arial" w:cs="Arial"/>
        </w:rPr>
        <w:t>leur</w:t>
      </w:r>
      <w:r w:rsidRPr="00C0781E">
        <w:rPr>
          <w:rFonts w:ascii="Arial" w:hAnsi="Arial" w:cs="Arial"/>
        </w:rPr>
        <w:t xml:space="preserve"> temps</w:t>
      </w:r>
      <w:r w:rsidR="00FC7F0C" w:rsidRPr="00C0781E">
        <w:rPr>
          <w:rFonts w:ascii="Arial" w:hAnsi="Arial" w:cs="Arial"/>
        </w:rPr>
        <w:t xml:space="preserve"> </w:t>
      </w:r>
      <w:r w:rsidRPr="00C0781E">
        <w:rPr>
          <w:rFonts w:ascii="Arial" w:hAnsi="Arial" w:cs="Arial"/>
        </w:rPr>
        <w:t>?</w:t>
      </w:r>
    </w:p>
    <w:p w14:paraId="21F48411" w14:textId="77777777" w:rsidR="00A547F4" w:rsidRDefault="00A547F4" w:rsidP="00CC3801">
      <w:pPr>
        <w:jc w:val="both"/>
        <w:rPr>
          <w:rFonts w:ascii="Arial" w:hAnsi="Arial" w:cs="Arial"/>
        </w:rPr>
      </w:pPr>
    </w:p>
    <w:p w14:paraId="3EFE40B7" w14:textId="77777777" w:rsidR="00652A5A" w:rsidRPr="00C0781E" w:rsidRDefault="00652A5A" w:rsidP="00CC3801">
      <w:pPr>
        <w:jc w:val="both"/>
        <w:rPr>
          <w:rFonts w:ascii="Arial" w:hAnsi="Arial" w:cs="Arial"/>
        </w:rPr>
      </w:pPr>
    </w:p>
    <w:p w14:paraId="5FC3C4F5" w14:textId="2C1EE311" w:rsidR="00A547F4" w:rsidRPr="00C0781E" w:rsidRDefault="00A547F4" w:rsidP="00CC3801">
      <w:pPr>
        <w:jc w:val="both"/>
        <w:rPr>
          <w:rFonts w:ascii="Arial" w:hAnsi="Arial" w:cs="Arial"/>
          <w:b/>
          <w:u w:val="single"/>
        </w:rPr>
      </w:pPr>
      <w:r w:rsidRPr="00C0781E">
        <w:rPr>
          <w:rFonts w:ascii="Arial" w:hAnsi="Arial" w:cs="Arial"/>
          <w:b/>
          <w:u w:val="single"/>
        </w:rPr>
        <w:t xml:space="preserve">Réformes successives de la PAC, quelles leçons peut-on en tirer et quelques conclusions ne peut-on pas en tirer ? </w:t>
      </w:r>
    </w:p>
    <w:p w14:paraId="0958BB87" w14:textId="77777777" w:rsidR="00A547F4" w:rsidRPr="00C0781E" w:rsidRDefault="00A547F4" w:rsidP="00CC3801">
      <w:pPr>
        <w:jc w:val="both"/>
        <w:rPr>
          <w:rFonts w:ascii="Arial" w:hAnsi="Arial" w:cs="Arial"/>
          <w:b/>
          <w:u w:val="single"/>
        </w:rPr>
      </w:pPr>
    </w:p>
    <w:p w14:paraId="37F9BF6B" w14:textId="1CC87C6E" w:rsidR="00A547F4" w:rsidRPr="00C0781E" w:rsidRDefault="00F24B13" w:rsidP="00CC3801">
      <w:pPr>
        <w:jc w:val="both"/>
        <w:rPr>
          <w:rFonts w:ascii="Arial" w:hAnsi="Arial" w:cs="Arial"/>
        </w:rPr>
      </w:pPr>
      <w:r w:rsidRPr="00C0781E">
        <w:rPr>
          <w:rFonts w:ascii="Arial" w:hAnsi="Arial" w:cs="Arial"/>
        </w:rPr>
        <w:t>Depuis 25 ans, depuis la réforme de 1992 qui demeure le socle de base commun à toutes le</w:t>
      </w:r>
      <w:r w:rsidR="00FC7F0C" w:rsidRPr="00C0781E">
        <w:rPr>
          <w:rFonts w:ascii="Arial" w:hAnsi="Arial" w:cs="Arial"/>
        </w:rPr>
        <w:t>s réformes adoptées depuis lors - y compris celle de 2013 -,</w:t>
      </w:r>
      <w:r w:rsidRPr="00C0781E">
        <w:rPr>
          <w:rFonts w:ascii="Arial" w:hAnsi="Arial" w:cs="Arial"/>
        </w:rPr>
        <w:t xml:space="preserve"> l’Union </w:t>
      </w:r>
      <w:r w:rsidR="00C0781E">
        <w:rPr>
          <w:rFonts w:ascii="Arial" w:hAnsi="Arial" w:cs="Arial"/>
        </w:rPr>
        <w:t>e</w:t>
      </w:r>
      <w:r w:rsidRPr="00C0781E">
        <w:rPr>
          <w:rFonts w:ascii="Arial" w:hAnsi="Arial" w:cs="Arial"/>
        </w:rPr>
        <w:t xml:space="preserve">uropéenne a adapté la PAC pour répondre </w:t>
      </w:r>
      <w:r w:rsidR="0033470C" w:rsidRPr="00C0781E">
        <w:rPr>
          <w:rFonts w:ascii="Arial" w:hAnsi="Arial" w:cs="Arial"/>
        </w:rPr>
        <w:t xml:space="preserve">avant tout </w:t>
      </w:r>
      <w:r w:rsidRPr="00C0781E">
        <w:rPr>
          <w:rFonts w:ascii="Arial" w:hAnsi="Arial" w:cs="Arial"/>
        </w:rPr>
        <w:t xml:space="preserve">aux problèmes </w:t>
      </w:r>
      <w:r w:rsidR="00172F4D" w:rsidRPr="00C0781E">
        <w:rPr>
          <w:rFonts w:ascii="Arial" w:hAnsi="Arial" w:cs="Arial"/>
        </w:rPr>
        <w:t xml:space="preserve">immédiats </w:t>
      </w:r>
      <w:r w:rsidRPr="00C0781E">
        <w:rPr>
          <w:rFonts w:ascii="Arial" w:hAnsi="Arial" w:cs="Arial"/>
        </w:rPr>
        <w:t xml:space="preserve">qui se posaient, peu </w:t>
      </w:r>
      <w:r w:rsidR="00172F4D" w:rsidRPr="00C0781E">
        <w:rPr>
          <w:rFonts w:ascii="Arial" w:hAnsi="Arial" w:cs="Arial"/>
        </w:rPr>
        <w:t>pour mettre</w:t>
      </w:r>
      <w:r w:rsidRPr="00C0781E">
        <w:rPr>
          <w:rFonts w:ascii="Arial" w:hAnsi="Arial" w:cs="Arial"/>
        </w:rPr>
        <w:t xml:space="preserve"> en avant une vision renouvelée définissant </w:t>
      </w:r>
      <w:r w:rsidR="00172F4D" w:rsidRPr="00C0781E">
        <w:rPr>
          <w:rFonts w:ascii="Arial" w:hAnsi="Arial" w:cs="Arial"/>
        </w:rPr>
        <w:t>un projet d’</w:t>
      </w:r>
      <w:r w:rsidRPr="00C0781E">
        <w:rPr>
          <w:rFonts w:ascii="Arial" w:hAnsi="Arial" w:cs="Arial"/>
        </w:rPr>
        <w:t xml:space="preserve">Union </w:t>
      </w:r>
      <w:r w:rsidR="00C0781E">
        <w:rPr>
          <w:rFonts w:ascii="Arial" w:hAnsi="Arial" w:cs="Arial"/>
        </w:rPr>
        <w:t>e</w:t>
      </w:r>
      <w:r w:rsidRPr="00C0781E">
        <w:rPr>
          <w:rFonts w:ascii="Arial" w:hAnsi="Arial" w:cs="Arial"/>
        </w:rPr>
        <w:t xml:space="preserve">uropéenne agricole pour les 20 ans à venir. </w:t>
      </w:r>
    </w:p>
    <w:p w14:paraId="6690DE21" w14:textId="77777777" w:rsidR="00F24B13" w:rsidRPr="00C0781E" w:rsidRDefault="00F24B13" w:rsidP="00CC3801">
      <w:pPr>
        <w:jc w:val="both"/>
        <w:rPr>
          <w:rFonts w:ascii="Arial" w:hAnsi="Arial" w:cs="Arial"/>
        </w:rPr>
      </w:pPr>
    </w:p>
    <w:p w14:paraId="35F31AF3" w14:textId="6D8E8079" w:rsidR="00F24B13" w:rsidRPr="00C0781E" w:rsidRDefault="00053C99" w:rsidP="00CC3801">
      <w:pPr>
        <w:jc w:val="both"/>
        <w:rPr>
          <w:rFonts w:ascii="Arial" w:hAnsi="Arial" w:cs="Arial"/>
        </w:rPr>
      </w:pPr>
      <w:r w:rsidRPr="00C0781E">
        <w:rPr>
          <w:rFonts w:ascii="Arial" w:hAnsi="Arial" w:cs="Arial"/>
        </w:rPr>
        <w:t xml:space="preserve">1) </w:t>
      </w:r>
      <w:r w:rsidR="00F24B13" w:rsidRPr="00C0781E">
        <w:rPr>
          <w:rFonts w:ascii="Arial" w:hAnsi="Arial" w:cs="Arial"/>
        </w:rPr>
        <w:t xml:space="preserve">Face </w:t>
      </w:r>
      <w:r w:rsidR="00FD0A6C" w:rsidRPr="00C0781E">
        <w:rPr>
          <w:rFonts w:ascii="Arial" w:hAnsi="Arial" w:cs="Arial"/>
        </w:rPr>
        <w:t xml:space="preserve">à une diversité marquée des différentes régions européennes et un risque de décrochage de certaines, un volet de politique de </w:t>
      </w:r>
      <w:r w:rsidR="00FD0A6C" w:rsidRPr="00C0781E">
        <w:rPr>
          <w:rFonts w:ascii="Arial" w:hAnsi="Arial" w:cs="Arial"/>
          <w:b/>
        </w:rPr>
        <w:t>développement rural</w:t>
      </w:r>
      <w:r w:rsidR="00FD0A6C" w:rsidRPr="00C0781E">
        <w:rPr>
          <w:rFonts w:ascii="Arial" w:hAnsi="Arial" w:cs="Arial"/>
        </w:rPr>
        <w:t xml:space="preserve"> a été instauré comme réponse apportant une souplesse pour répondre à des défis locaux à relever. </w:t>
      </w:r>
    </w:p>
    <w:p w14:paraId="2A3B39F1" w14:textId="77777777" w:rsidR="00FD0A6C" w:rsidRPr="00C0781E" w:rsidRDefault="00FD0A6C" w:rsidP="00CC3801">
      <w:pPr>
        <w:jc w:val="both"/>
        <w:rPr>
          <w:rFonts w:ascii="Arial" w:hAnsi="Arial" w:cs="Arial"/>
        </w:rPr>
      </w:pPr>
    </w:p>
    <w:p w14:paraId="4E1F23DD" w14:textId="1A489492" w:rsidR="00D61768" w:rsidRPr="00C0781E" w:rsidRDefault="00172F4D" w:rsidP="00CC3801">
      <w:pPr>
        <w:jc w:val="both"/>
        <w:rPr>
          <w:rFonts w:ascii="Arial" w:hAnsi="Arial" w:cs="Arial"/>
        </w:rPr>
      </w:pPr>
      <w:r w:rsidRPr="00C0781E">
        <w:rPr>
          <w:rFonts w:ascii="Arial" w:hAnsi="Arial" w:cs="Arial"/>
        </w:rPr>
        <w:t xml:space="preserve">2) </w:t>
      </w:r>
      <w:r w:rsidR="00FD0A6C" w:rsidRPr="00C0781E">
        <w:rPr>
          <w:rFonts w:ascii="Arial" w:hAnsi="Arial" w:cs="Arial"/>
        </w:rPr>
        <w:t xml:space="preserve">Face à des </w:t>
      </w:r>
      <w:r w:rsidR="00E7044C" w:rsidRPr="00C0781E">
        <w:rPr>
          <w:rFonts w:ascii="Arial" w:hAnsi="Arial" w:cs="Arial"/>
        </w:rPr>
        <w:t>attentes des consommateurs européens en matière de bien être animal et de prés</w:t>
      </w:r>
      <w:r w:rsidR="00D61768" w:rsidRPr="00C0781E">
        <w:rPr>
          <w:rFonts w:ascii="Arial" w:hAnsi="Arial" w:cs="Arial"/>
        </w:rPr>
        <w:t xml:space="preserve">ervation de biotopes sensibles : </w:t>
      </w:r>
    </w:p>
    <w:p w14:paraId="66B4F003" w14:textId="6C93D3A7" w:rsidR="00794240" w:rsidRPr="00C0781E" w:rsidRDefault="00E7044C" w:rsidP="0033470C">
      <w:pPr>
        <w:pStyle w:val="ListParagraph"/>
        <w:numPr>
          <w:ilvl w:val="0"/>
          <w:numId w:val="12"/>
        </w:numPr>
        <w:jc w:val="both"/>
        <w:rPr>
          <w:rFonts w:ascii="Arial" w:hAnsi="Arial" w:cs="Arial"/>
        </w:rPr>
      </w:pPr>
      <w:r w:rsidRPr="00C0781E">
        <w:rPr>
          <w:rFonts w:ascii="Arial" w:hAnsi="Arial" w:cs="Arial"/>
        </w:rPr>
        <w:t xml:space="preserve">une </w:t>
      </w:r>
      <w:r w:rsidRPr="00C0781E">
        <w:rPr>
          <w:rFonts w:ascii="Arial" w:hAnsi="Arial" w:cs="Arial"/>
          <w:b/>
        </w:rPr>
        <w:t>conditionnalité</w:t>
      </w:r>
      <w:r w:rsidRPr="00C0781E">
        <w:rPr>
          <w:rFonts w:ascii="Arial" w:hAnsi="Arial" w:cs="Arial"/>
        </w:rPr>
        <w:t xml:space="preserve"> des aides PAC a été mise en place. Cette conditionnalité étant créée pour donner un moyen coercitif </w:t>
      </w:r>
      <w:r w:rsidR="00D61768" w:rsidRPr="00C0781E">
        <w:rPr>
          <w:rFonts w:ascii="Arial" w:hAnsi="Arial" w:cs="Arial"/>
        </w:rPr>
        <w:t xml:space="preserve">(financier), via la PAC, </w:t>
      </w:r>
      <w:r w:rsidR="00794240" w:rsidRPr="00C0781E">
        <w:rPr>
          <w:rFonts w:ascii="Arial" w:hAnsi="Arial" w:cs="Arial"/>
        </w:rPr>
        <w:t>à</w:t>
      </w:r>
      <w:r w:rsidR="00D61768" w:rsidRPr="00C0781E">
        <w:rPr>
          <w:rFonts w:ascii="Arial" w:hAnsi="Arial" w:cs="Arial"/>
        </w:rPr>
        <w:t xml:space="preserve"> la mise en œuvre de directives et règlements communautaires hors PAC.</w:t>
      </w:r>
    </w:p>
    <w:p w14:paraId="3B3CA3B0" w14:textId="69BD7828" w:rsidR="00D61768" w:rsidRPr="00C0781E" w:rsidRDefault="00D61768" w:rsidP="00CC3801">
      <w:pPr>
        <w:pStyle w:val="ListParagraph"/>
        <w:numPr>
          <w:ilvl w:val="0"/>
          <w:numId w:val="12"/>
        </w:numPr>
        <w:jc w:val="both"/>
        <w:rPr>
          <w:rFonts w:ascii="Arial" w:hAnsi="Arial" w:cs="Arial"/>
        </w:rPr>
      </w:pPr>
      <w:r w:rsidRPr="00C0781E">
        <w:rPr>
          <w:rFonts w:ascii="Arial" w:hAnsi="Arial" w:cs="Arial"/>
        </w:rPr>
        <w:t xml:space="preserve">Un volet de </w:t>
      </w:r>
      <w:r w:rsidRPr="00C0781E">
        <w:rPr>
          <w:rFonts w:ascii="Arial" w:hAnsi="Arial" w:cs="Arial"/>
          <w:b/>
        </w:rPr>
        <w:t>mesures agro-environnementales</w:t>
      </w:r>
      <w:r w:rsidRPr="00C0781E">
        <w:rPr>
          <w:rFonts w:ascii="Arial" w:hAnsi="Arial" w:cs="Arial"/>
        </w:rPr>
        <w:t xml:space="preserve"> a émergé au sein de la politique de développement rura</w:t>
      </w:r>
      <w:r w:rsidR="0033470C" w:rsidRPr="00C0781E">
        <w:rPr>
          <w:rFonts w:ascii="Arial" w:hAnsi="Arial" w:cs="Arial"/>
        </w:rPr>
        <w:t>l de la PAC visant à compenser d</w:t>
      </w:r>
      <w:r w:rsidRPr="00C0781E">
        <w:rPr>
          <w:rFonts w:ascii="Arial" w:hAnsi="Arial" w:cs="Arial"/>
        </w:rPr>
        <w:t>es surcoûts engagés par des agriculteurs mettant en œuvre des réponses à des problèmes environnementaux spé</w:t>
      </w:r>
      <w:r w:rsidR="00FA17C6" w:rsidRPr="00C0781E">
        <w:rPr>
          <w:rFonts w:ascii="Arial" w:hAnsi="Arial" w:cs="Arial"/>
        </w:rPr>
        <w:t>c</w:t>
      </w:r>
      <w:r w:rsidRPr="00C0781E">
        <w:rPr>
          <w:rFonts w:ascii="Arial" w:hAnsi="Arial" w:cs="Arial"/>
        </w:rPr>
        <w:t>i</w:t>
      </w:r>
      <w:r w:rsidR="00FA17C6" w:rsidRPr="00C0781E">
        <w:rPr>
          <w:rFonts w:ascii="Arial" w:hAnsi="Arial" w:cs="Arial"/>
        </w:rPr>
        <w:t>f</w:t>
      </w:r>
      <w:r w:rsidRPr="00C0781E">
        <w:rPr>
          <w:rFonts w:ascii="Arial" w:hAnsi="Arial" w:cs="Arial"/>
        </w:rPr>
        <w:t xml:space="preserve">iques rencontrés localement ou </w:t>
      </w:r>
      <w:proofErr w:type="spellStart"/>
      <w:r w:rsidRPr="00C0781E">
        <w:rPr>
          <w:rFonts w:ascii="Arial" w:hAnsi="Arial" w:cs="Arial"/>
        </w:rPr>
        <w:t>sectoriellement</w:t>
      </w:r>
      <w:proofErr w:type="spellEnd"/>
      <w:r w:rsidRPr="00C0781E">
        <w:rPr>
          <w:rFonts w:ascii="Arial" w:hAnsi="Arial" w:cs="Arial"/>
        </w:rPr>
        <w:t xml:space="preserve">. </w:t>
      </w:r>
    </w:p>
    <w:p w14:paraId="67D7B7F8" w14:textId="77777777" w:rsidR="00D61768" w:rsidRPr="00C0781E" w:rsidRDefault="00D61768" w:rsidP="00CC3801">
      <w:pPr>
        <w:jc w:val="both"/>
        <w:rPr>
          <w:rFonts w:ascii="Arial" w:hAnsi="Arial" w:cs="Arial"/>
        </w:rPr>
      </w:pPr>
    </w:p>
    <w:p w14:paraId="17B7999F" w14:textId="6D7874C3" w:rsidR="005B5D62" w:rsidRPr="00C0781E" w:rsidRDefault="00172F4D" w:rsidP="00CC3801">
      <w:pPr>
        <w:jc w:val="both"/>
        <w:rPr>
          <w:rFonts w:ascii="Arial" w:hAnsi="Arial" w:cs="Arial"/>
        </w:rPr>
      </w:pPr>
      <w:r w:rsidRPr="00C0781E">
        <w:rPr>
          <w:rFonts w:ascii="Arial" w:hAnsi="Arial" w:cs="Arial"/>
        </w:rPr>
        <w:t xml:space="preserve">3) </w:t>
      </w:r>
      <w:r w:rsidR="00D61768" w:rsidRPr="00C0781E">
        <w:rPr>
          <w:rFonts w:ascii="Arial" w:hAnsi="Arial" w:cs="Arial"/>
        </w:rPr>
        <w:t xml:space="preserve">Face à une prise de conscience commune </w:t>
      </w:r>
      <w:r w:rsidR="005B5D62" w:rsidRPr="00C0781E">
        <w:rPr>
          <w:rFonts w:ascii="Arial" w:hAnsi="Arial" w:cs="Arial"/>
        </w:rPr>
        <w:t xml:space="preserve">plus </w:t>
      </w:r>
      <w:r w:rsidR="00D61768" w:rsidRPr="00C0781E">
        <w:rPr>
          <w:rFonts w:ascii="Arial" w:hAnsi="Arial" w:cs="Arial"/>
        </w:rPr>
        <w:t>tangible au cours de la décennie écoulée</w:t>
      </w:r>
      <w:r w:rsidR="005B5D62" w:rsidRPr="00C0781E">
        <w:rPr>
          <w:rFonts w:ascii="Arial" w:hAnsi="Arial" w:cs="Arial"/>
        </w:rPr>
        <w:t> :</w:t>
      </w:r>
    </w:p>
    <w:p w14:paraId="049CC7A6" w14:textId="4348ED77" w:rsidR="005B5D62" w:rsidRPr="00C0781E" w:rsidRDefault="00D61768" w:rsidP="00CC3801">
      <w:pPr>
        <w:pStyle w:val="ListParagraph"/>
        <w:numPr>
          <w:ilvl w:val="0"/>
          <w:numId w:val="12"/>
        </w:numPr>
        <w:jc w:val="both"/>
        <w:rPr>
          <w:rFonts w:ascii="Arial" w:hAnsi="Arial" w:cs="Arial"/>
        </w:rPr>
      </w:pPr>
      <w:r w:rsidRPr="00C0781E">
        <w:rPr>
          <w:rFonts w:ascii="Arial" w:hAnsi="Arial" w:cs="Arial"/>
        </w:rPr>
        <w:t xml:space="preserve">des enjeux environnementaux, de la nécessité d’une lutte de tous les acteurs européens contre le changement climatique, </w:t>
      </w:r>
    </w:p>
    <w:p w14:paraId="5329BCE4" w14:textId="0175ABB3" w:rsidR="005B5D62" w:rsidRPr="00C0781E" w:rsidRDefault="005B5D62" w:rsidP="00CC3801">
      <w:pPr>
        <w:pStyle w:val="ListParagraph"/>
        <w:numPr>
          <w:ilvl w:val="0"/>
          <w:numId w:val="12"/>
        </w:numPr>
        <w:jc w:val="both"/>
        <w:rPr>
          <w:rFonts w:ascii="Arial" w:hAnsi="Arial" w:cs="Arial"/>
        </w:rPr>
      </w:pPr>
      <w:r w:rsidRPr="00C0781E">
        <w:rPr>
          <w:rFonts w:ascii="Arial" w:hAnsi="Arial" w:cs="Arial"/>
        </w:rPr>
        <w:t>de l’importance</w:t>
      </w:r>
      <w:r w:rsidR="00D61768" w:rsidRPr="00C0781E">
        <w:rPr>
          <w:rFonts w:ascii="Arial" w:hAnsi="Arial" w:cs="Arial"/>
        </w:rPr>
        <w:t xml:space="preserve"> de renouer les liens entre ces préoccupations sociétales et les réponses apportées par les agriculteurs européens, </w:t>
      </w:r>
    </w:p>
    <w:p w14:paraId="3D2AA905" w14:textId="525A3BCF" w:rsidR="00FD0A6C" w:rsidRPr="00C0781E" w:rsidRDefault="00D61768" w:rsidP="00CC3801">
      <w:pPr>
        <w:jc w:val="both"/>
        <w:rPr>
          <w:rFonts w:ascii="Arial" w:hAnsi="Arial" w:cs="Arial"/>
        </w:rPr>
      </w:pPr>
      <w:r w:rsidRPr="00C0781E">
        <w:rPr>
          <w:rFonts w:ascii="Arial" w:hAnsi="Arial" w:cs="Arial"/>
        </w:rPr>
        <w:t xml:space="preserve">la réforme de 2013 de la PAC  </w:t>
      </w:r>
      <w:r w:rsidR="00FA17C6" w:rsidRPr="00C0781E">
        <w:rPr>
          <w:rFonts w:ascii="Arial" w:hAnsi="Arial" w:cs="Arial"/>
        </w:rPr>
        <w:t xml:space="preserve">a </w:t>
      </w:r>
      <w:r w:rsidR="005B5D62" w:rsidRPr="00C0781E">
        <w:rPr>
          <w:rFonts w:ascii="Arial" w:hAnsi="Arial" w:cs="Arial"/>
        </w:rPr>
        <w:t>fait le choix d’</w:t>
      </w:r>
      <w:r w:rsidR="00FA17C6" w:rsidRPr="00C0781E">
        <w:rPr>
          <w:rFonts w:ascii="Arial" w:hAnsi="Arial" w:cs="Arial"/>
        </w:rPr>
        <w:t xml:space="preserve">une </w:t>
      </w:r>
      <w:r w:rsidR="005B5D62" w:rsidRPr="00C0781E">
        <w:rPr>
          <w:rFonts w:ascii="Arial" w:hAnsi="Arial" w:cs="Arial"/>
        </w:rPr>
        <w:t xml:space="preserve">nouvelle approche environnementale </w:t>
      </w:r>
      <w:r w:rsidR="0033470C" w:rsidRPr="00C0781E">
        <w:rPr>
          <w:rFonts w:ascii="Arial" w:hAnsi="Arial" w:cs="Arial"/>
        </w:rPr>
        <w:t>dans</w:t>
      </w:r>
      <w:r w:rsidR="005B5D62" w:rsidRPr="00C0781E">
        <w:rPr>
          <w:rFonts w:ascii="Arial" w:hAnsi="Arial" w:cs="Arial"/>
        </w:rPr>
        <w:t xml:space="preserve"> la PAC</w:t>
      </w:r>
      <w:r w:rsidR="00C0781E">
        <w:rPr>
          <w:rFonts w:ascii="Arial" w:hAnsi="Arial" w:cs="Arial"/>
        </w:rPr>
        <w:t xml:space="preserve">, à travers le </w:t>
      </w:r>
      <w:r w:rsidR="00C0781E" w:rsidRPr="00C0781E">
        <w:rPr>
          <w:rFonts w:ascii="Arial" w:hAnsi="Arial" w:cs="Arial"/>
          <w:b/>
        </w:rPr>
        <w:t>verdissement</w:t>
      </w:r>
      <w:r w:rsidR="00FA17C6" w:rsidRPr="00C0781E">
        <w:rPr>
          <w:rFonts w:ascii="Arial" w:hAnsi="Arial" w:cs="Arial"/>
        </w:rPr>
        <w:t xml:space="preserve">. </w:t>
      </w:r>
      <w:r w:rsidR="00172F4D" w:rsidRPr="00C0781E">
        <w:rPr>
          <w:rFonts w:ascii="Arial" w:hAnsi="Arial" w:cs="Arial"/>
        </w:rPr>
        <w:t>Ce changement</w:t>
      </w:r>
      <w:r w:rsidR="00FA17C6" w:rsidRPr="00C0781E">
        <w:rPr>
          <w:rFonts w:ascii="Arial" w:hAnsi="Arial" w:cs="Arial"/>
        </w:rPr>
        <w:t xml:space="preserve"> tient avant tout dans le fait d’avoir marqué que ces défis nécessitaient un engagement collectif de l’ensemble des agriculteurs européens et non simplement d’un petit nombre sur des territoires localisés optant de façon volontaire pour des mesures agro-environnementales sur 2</w:t>
      </w:r>
      <w:r w:rsidR="00FA17C6" w:rsidRPr="00C0781E">
        <w:rPr>
          <w:rFonts w:ascii="Arial" w:hAnsi="Arial" w:cs="Arial"/>
          <w:vertAlign w:val="superscript"/>
        </w:rPr>
        <w:t>nd</w:t>
      </w:r>
      <w:r w:rsidR="00FA17C6" w:rsidRPr="00C0781E">
        <w:rPr>
          <w:rFonts w:ascii="Arial" w:hAnsi="Arial" w:cs="Arial"/>
        </w:rPr>
        <w:t xml:space="preserve"> pilier de la PAC. En liant 30 % des aides directes (quelques 12 milliards € par an) de la PAC au respect de pratiques agronomiques simples, le principe avancé a été celui qu’un effort, modeste</w:t>
      </w:r>
      <w:r w:rsidR="005B5D62" w:rsidRPr="00C0781E">
        <w:rPr>
          <w:rFonts w:ascii="Arial" w:hAnsi="Arial" w:cs="Arial"/>
        </w:rPr>
        <w:t xml:space="preserve"> ou plus important selon leur point de départ</w:t>
      </w:r>
      <w:r w:rsidR="00FA17C6" w:rsidRPr="00C0781E">
        <w:rPr>
          <w:rFonts w:ascii="Arial" w:hAnsi="Arial" w:cs="Arial"/>
        </w:rPr>
        <w:t>, réalisé par tous les agriculteurs conduisait à relever l</w:t>
      </w:r>
      <w:r w:rsidR="005B5D62" w:rsidRPr="00C0781E">
        <w:rPr>
          <w:rFonts w:ascii="Arial" w:hAnsi="Arial" w:cs="Arial"/>
        </w:rPr>
        <w:t xml:space="preserve">’action environnementale générée par les agriculteurs sur tout le territoire européen, cette action pouvant être complétée ensuite, si besoin, par des mesures volontaires d’autant plus ambitieuses localement. </w:t>
      </w:r>
    </w:p>
    <w:p w14:paraId="425E2173" w14:textId="77777777" w:rsidR="005B5D62" w:rsidRPr="00C0781E" w:rsidRDefault="005B5D62" w:rsidP="00CC3801">
      <w:pPr>
        <w:jc w:val="both"/>
        <w:rPr>
          <w:rFonts w:ascii="Arial" w:hAnsi="Arial" w:cs="Arial"/>
        </w:rPr>
      </w:pPr>
    </w:p>
    <w:p w14:paraId="6723EA50" w14:textId="6EA18926" w:rsidR="00FA17C6" w:rsidRPr="00C0781E" w:rsidRDefault="00172F4D" w:rsidP="00CC3801">
      <w:pPr>
        <w:jc w:val="both"/>
        <w:rPr>
          <w:rFonts w:ascii="Arial" w:hAnsi="Arial" w:cs="Arial"/>
        </w:rPr>
      </w:pPr>
      <w:r w:rsidRPr="00C0781E">
        <w:rPr>
          <w:rFonts w:ascii="Arial" w:hAnsi="Arial" w:cs="Arial"/>
        </w:rPr>
        <w:t xml:space="preserve">4) </w:t>
      </w:r>
      <w:r w:rsidR="00FC5B2B" w:rsidRPr="00C0781E">
        <w:rPr>
          <w:rFonts w:ascii="Arial" w:hAnsi="Arial" w:cs="Arial"/>
        </w:rPr>
        <w:t>Face au défi de la compétitivité et de la volatilité croissante des marchés agricoles (du fait d’aléas économiques, climatiques ou sanitaires plus forts et récurrents), quelques voies furent simplement ouvertes par la réforme de 2013 pour plus d’</w:t>
      </w:r>
      <w:r w:rsidR="00FC5B2B" w:rsidRPr="00C0781E">
        <w:rPr>
          <w:rFonts w:ascii="Arial" w:hAnsi="Arial" w:cs="Arial"/>
          <w:b/>
        </w:rPr>
        <w:t>organisation</w:t>
      </w:r>
      <w:r w:rsidR="00FC5B2B" w:rsidRPr="00C0781E">
        <w:rPr>
          <w:rFonts w:ascii="Arial" w:hAnsi="Arial" w:cs="Arial"/>
        </w:rPr>
        <w:t xml:space="preserve"> </w:t>
      </w:r>
      <w:r w:rsidR="00FC5B2B" w:rsidRPr="00C0781E">
        <w:rPr>
          <w:rFonts w:ascii="Arial" w:hAnsi="Arial" w:cs="Arial"/>
          <w:b/>
        </w:rPr>
        <w:t>des filières</w:t>
      </w:r>
      <w:r w:rsidR="00FC5B2B" w:rsidRPr="00C0781E">
        <w:rPr>
          <w:rFonts w:ascii="Arial" w:hAnsi="Arial" w:cs="Arial"/>
        </w:rPr>
        <w:t xml:space="preserve"> ou </w:t>
      </w:r>
      <w:r w:rsidRPr="00C0781E">
        <w:rPr>
          <w:rFonts w:ascii="Arial" w:hAnsi="Arial" w:cs="Arial"/>
        </w:rPr>
        <w:t xml:space="preserve">pour </w:t>
      </w:r>
      <w:r w:rsidR="00FC5B2B" w:rsidRPr="00C0781E">
        <w:rPr>
          <w:rFonts w:ascii="Arial" w:hAnsi="Arial" w:cs="Arial"/>
        </w:rPr>
        <w:t xml:space="preserve">tester des réponses économiques d’atténuation des effets d’aléas climatiques ou sanitaires, de capacité à résister collectivement à des baisses conjoncturelles brutales de prix de marché. </w:t>
      </w:r>
    </w:p>
    <w:p w14:paraId="67E0FAB1" w14:textId="77777777" w:rsidR="00FA17C6" w:rsidRPr="00C0781E" w:rsidRDefault="00FA17C6" w:rsidP="00CC3801">
      <w:pPr>
        <w:jc w:val="both"/>
        <w:rPr>
          <w:rFonts w:ascii="Arial" w:hAnsi="Arial" w:cs="Arial"/>
        </w:rPr>
      </w:pPr>
    </w:p>
    <w:p w14:paraId="3CFE4D44" w14:textId="77777777" w:rsidR="00FA17C6" w:rsidRPr="00C0781E" w:rsidRDefault="00FA17C6" w:rsidP="00CC3801">
      <w:pPr>
        <w:jc w:val="both"/>
        <w:rPr>
          <w:rFonts w:ascii="Arial" w:hAnsi="Arial" w:cs="Arial"/>
        </w:rPr>
      </w:pPr>
    </w:p>
    <w:p w14:paraId="76CAD1E7" w14:textId="0E0B3C5C" w:rsidR="009539FD" w:rsidRPr="00C0781E" w:rsidRDefault="00FC5B2B" w:rsidP="00CC3801">
      <w:pPr>
        <w:jc w:val="both"/>
        <w:rPr>
          <w:rFonts w:ascii="Arial" w:hAnsi="Arial" w:cs="Arial"/>
          <w:b/>
        </w:rPr>
      </w:pPr>
      <w:r w:rsidRPr="00C0781E">
        <w:rPr>
          <w:rFonts w:ascii="Arial" w:hAnsi="Arial" w:cs="Arial"/>
          <w:b/>
        </w:rPr>
        <w:t xml:space="preserve">Après deux années de mise en œuvre de cette réforme, la Commission européenne a commencé à esquisser quelques premiers bilans. </w:t>
      </w:r>
    </w:p>
    <w:p w14:paraId="60174958" w14:textId="77777777" w:rsidR="00FC5B2B" w:rsidRPr="00C0781E" w:rsidRDefault="00FC5B2B" w:rsidP="00CC3801">
      <w:pPr>
        <w:jc w:val="both"/>
        <w:rPr>
          <w:rFonts w:ascii="Arial" w:hAnsi="Arial" w:cs="Arial"/>
        </w:rPr>
      </w:pPr>
    </w:p>
    <w:p w14:paraId="65BD4387" w14:textId="1BD43393" w:rsidR="00FC5B2B" w:rsidRPr="00C0781E" w:rsidRDefault="00172F4D" w:rsidP="00CC3801">
      <w:pPr>
        <w:ind w:firstLine="708"/>
        <w:jc w:val="both"/>
        <w:rPr>
          <w:rFonts w:ascii="Arial" w:hAnsi="Arial" w:cs="Arial"/>
        </w:rPr>
      </w:pPr>
      <w:r w:rsidRPr="00C0781E">
        <w:rPr>
          <w:rFonts w:ascii="Arial" w:hAnsi="Arial" w:cs="Arial"/>
        </w:rPr>
        <w:t xml:space="preserve">- </w:t>
      </w:r>
      <w:r w:rsidR="00FC5B2B" w:rsidRPr="00C0781E">
        <w:rPr>
          <w:rFonts w:ascii="Arial" w:hAnsi="Arial" w:cs="Arial"/>
        </w:rPr>
        <w:t xml:space="preserve">Sur le plan économique, force est de constater que l’agriculture européenne n’a pas retrouvé les chemins d’une compétitivité renouvelée. </w:t>
      </w:r>
      <w:r w:rsidR="00053C99" w:rsidRPr="00C0781E">
        <w:rPr>
          <w:rFonts w:ascii="Arial" w:hAnsi="Arial" w:cs="Arial"/>
        </w:rPr>
        <w:t>Depuis 10 ans, le taux de croissance de la productivité globale de l’agriculture a été divisé par deux dans l’UE15, le rattrapage des revenus agricoles de l’UE13 marque le pas, alors que la productivité du capital est devenue négative pour l’agriculture de l’UE28.</w:t>
      </w:r>
    </w:p>
    <w:p w14:paraId="362DD2DA" w14:textId="4C7EF944" w:rsidR="00794240" w:rsidRPr="00C0781E" w:rsidRDefault="00053C99" w:rsidP="00CC3801">
      <w:pPr>
        <w:jc w:val="both"/>
        <w:rPr>
          <w:rFonts w:ascii="Arial" w:hAnsi="Arial" w:cs="Arial"/>
        </w:rPr>
      </w:pPr>
      <w:r w:rsidRPr="00C0781E">
        <w:rPr>
          <w:rFonts w:ascii="Arial" w:hAnsi="Arial" w:cs="Arial"/>
        </w:rPr>
        <w:t xml:space="preserve">La résilience des secteurs agricoles de l’Union </w:t>
      </w:r>
      <w:r w:rsidR="00C0781E">
        <w:rPr>
          <w:rFonts w:ascii="Arial" w:hAnsi="Arial" w:cs="Arial"/>
        </w:rPr>
        <w:t>e</w:t>
      </w:r>
      <w:r w:rsidRPr="00C0781E">
        <w:rPr>
          <w:rFonts w:ascii="Arial" w:hAnsi="Arial" w:cs="Arial"/>
        </w:rPr>
        <w:t>uropéenne face aux crises a montré sa faiblesse au cours des trois dernières années et la PAC son manque de réponse</w:t>
      </w:r>
      <w:r w:rsidR="00172F4D" w:rsidRPr="00C0781E">
        <w:rPr>
          <w:rFonts w:ascii="Arial" w:hAnsi="Arial" w:cs="Arial"/>
        </w:rPr>
        <w:t>. Ceci</w:t>
      </w:r>
      <w:r w:rsidRPr="00C0781E">
        <w:rPr>
          <w:rFonts w:ascii="Arial" w:hAnsi="Arial" w:cs="Arial"/>
        </w:rPr>
        <w:t xml:space="preserve"> a conduit la Commission européenne </w:t>
      </w:r>
      <w:r w:rsidR="00172F4D" w:rsidRPr="00C0781E">
        <w:rPr>
          <w:rFonts w:ascii="Arial" w:hAnsi="Arial" w:cs="Arial"/>
        </w:rPr>
        <w:t>à</w:t>
      </w:r>
      <w:r w:rsidRPr="00C0781E">
        <w:rPr>
          <w:rFonts w:ascii="Arial" w:hAnsi="Arial" w:cs="Arial"/>
        </w:rPr>
        <w:t xml:space="preserve"> propos</w:t>
      </w:r>
      <w:r w:rsidR="00172F4D" w:rsidRPr="00C0781E">
        <w:rPr>
          <w:rFonts w:ascii="Arial" w:hAnsi="Arial" w:cs="Arial"/>
        </w:rPr>
        <w:t>er</w:t>
      </w:r>
      <w:r w:rsidRPr="00C0781E">
        <w:rPr>
          <w:rFonts w:ascii="Arial" w:hAnsi="Arial" w:cs="Arial"/>
        </w:rPr>
        <w:t xml:space="preserve"> des premiers ajustements en la matière via la proposition de règlement Omnibus Financier et le Parlement Européen </w:t>
      </w:r>
      <w:r w:rsidR="00172F4D" w:rsidRPr="00C0781E">
        <w:rPr>
          <w:rFonts w:ascii="Arial" w:hAnsi="Arial" w:cs="Arial"/>
        </w:rPr>
        <w:t>à</w:t>
      </w:r>
      <w:r w:rsidRPr="00C0781E">
        <w:rPr>
          <w:rFonts w:ascii="Arial" w:hAnsi="Arial" w:cs="Arial"/>
        </w:rPr>
        <w:t xml:space="preserve"> </w:t>
      </w:r>
      <w:r w:rsidR="00172F4D" w:rsidRPr="00C0781E">
        <w:rPr>
          <w:rFonts w:ascii="Arial" w:hAnsi="Arial" w:cs="Arial"/>
        </w:rPr>
        <w:t xml:space="preserve">aller plus loin </w:t>
      </w:r>
      <w:r w:rsidRPr="00C0781E">
        <w:rPr>
          <w:rFonts w:ascii="Arial" w:hAnsi="Arial" w:cs="Arial"/>
        </w:rPr>
        <w:t xml:space="preserve">pour apporter aux agriculteurs des réponses pragmatiques et efficientes dés 2018 en la matière. </w:t>
      </w:r>
    </w:p>
    <w:p w14:paraId="16FEC4B2" w14:textId="77777777" w:rsidR="00794240" w:rsidRPr="00C0781E" w:rsidRDefault="00794240" w:rsidP="00CC3801">
      <w:pPr>
        <w:jc w:val="both"/>
        <w:rPr>
          <w:rFonts w:ascii="Arial" w:hAnsi="Arial" w:cs="Arial"/>
        </w:rPr>
      </w:pPr>
    </w:p>
    <w:p w14:paraId="46CCAFCA" w14:textId="77777777" w:rsidR="00794240" w:rsidRPr="00C0781E" w:rsidRDefault="00794240" w:rsidP="00CC3801">
      <w:pPr>
        <w:jc w:val="both"/>
        <w:rPr>
          <w:rFonts w:ascii="Arial" w:hAnsi="Arial" w:cs="Arial"/>
        </w:rPr>
      </w:pPr>
    </w:p>
    <w:p w14:paraId="0F8EDA7A" w14:textId="5866E879" w:rsidR="00053C99" w:rsidRPr="00C0781E" w:rsidRDefault="00172F4D" w:rsidP="00CC3801">
      <w:pPr>
        <w:ind w:firstLine="708"/>
        <w:jc w:val="both"/>
        <w:rPr>
          <w:rFonts w:ascii="Arial" w:hAnsi="Arial" w:cs="Arial"/>
        </w:rPr>
      </w:pPr>
      <w:r w:rsidRPr="00C0781E">
        <w:rPr>
          <w:rFonts w:ascii="Arial" w:hAnsi="Arial" w:cs="Arial"/>
        </w:rPr>
        <w:t xml:space="preserve">- </w:t>
      </w:r>
      <w:r w:rsidR="00053C99" w:rsidRPr="00C0781E">
        <w:rPr>
          <w:rFonts w:ascii="Arial" w:hAnsi="Arial" w:cs="Arial"/>
        </w:rPr>
        <w:t xml:space="preserve">Sur le volet environnemental, </w:t>
      </w:r>
      <w:r w:rsidR="00DC6F48" w:rsidRPr="00C0781E">
        <w:rPr>
          <w:rFonts w:ascii="Arial" w:hAnsi="Arial" w:cs="Arial"/>
        </w:rPr>
        <w:t xml:space="preserve">les </w:t>
      </w:r>
      <w:r w:rsidR="005757AB" w:rsidRPr="00C0781E">
        <w:rPr>
          <w:rFonts w:ascii="Arial" w:hAnsi="Arial" w:cs="Arial"/>
        </w:rPr>
        <w:t>derniers</w:t>
      </w:r>
      <w:r w:rsidR="00DC6F48" w:rsidRPr="00C0781E">
        <w:rPr>
          <w:rFonts w:ascii="Arial" w:hAnsi="Arial" w:cs="Arial"/>
        </w:rPr>
        <w:t xml:space="preserve"> états des lieux </w:t>
      </w:r>
      <w:r w:rsidR="005757AB" w:rsidRPr="00C0781E">
        <w:rPr>
          <w:rFonts w:ascii="Arial" w:hAnsi="Arial" w:cs="Arial"/>
        </w:rPr>
        <w:t xml:space="preserve">font l’objet de lectures diverses, tout comme les premiers bilans de </w:t>
      </w:r>
      <w:r w:rsidR="00DC6F48" w:rsidRPr="00C0781E">
        <w:rPr>
          <w:rFonts w:ascii="Arial" w:hAnsi="Arial" w:cs="Arial"/>
        </w:rPr>
        <w:t xml:space="preserve">la mise en œuvre </w:t>
      </w:r>
      <w:r w:rsidR="005757AB" w:rsidRPr="00C0781E">
        <w:rPr>
          <w:rFonts w:ascii="Arial" w:hAnsi="Arial" w:cs="Arial"/>
        </w:rPr>
        <w:t xml:space="preserve">de la PAC de 2013 et plus particulièrement </w:t>
      </w:r>
      <w:r w:rsidR="00DC6F48" w:rsidRPr="00C0781E">
        <w:rPr>
          <w:rFonts w:ascii="Arial" w:hAnsi="Arial" w:cs="Arial"/>
        </w:rPr>
        <w:t>des</w:t>
      </w:r>
      <w:r w:rsidR="00053C99" w:rsidRPr="00C0781E">
        <w:rPr>
          <w:rFonts w:ascii="Arial" w:hAnsi="Arial" w:cs="Arial"/>
        </w:rPr>
        <w:t xml:space="preserve"> mesures « verdissement » du 1</w:t>
      </w:r>
      <w:r w:rsidR="00053C99" w:rsidRPr="00C0781E">
        <w:rPr>
          <w:rFonts w:ascii="Arial" w:hAnsi="Arial" w:cs="Arial"/>
          <w:vertAlign w:val="superscript"/>
        </w:rPr>
        <w:t>er</w:t>
      </w:r>
      <w:r w:rsidR="00053C99" w:rsidRPr="00C0781E">
        <w:rPr>
          <w:rFonts w:ascii="Arial" w:hAnsi="Arial" w:cs="Arial"/>
        </w:rPr>
        <w:t xml:space="preserve"> pilier de la PAC </w:t>
      </w:r>
    </w:p>
    <w:p w14:paraId="65507FAE" w14:textId="77777777" w:rsidR="00053C99" w:rsidRPr="00C0781E" w:rsidRDefault="00053C99" w:rsidP="00CC3801">
      <w:pPr>
        <w:jc w:val="both"/>
        <w:rPr>
          <w:rFonts w:ascii="Arial" w:hAnsi="Arial" w:cs="Arial"/>
        </w:rPr>
      </w:pPr>
    </w:p>
    <w:p w14:paraId="7F574CD5" w14:textId="74DA4565" w:rsidR="005A3C5F" w:rsidRPr="00C0781E" w:rsidRDefault="005757AB" w:rsidP="00CC3801">
      <w:pPr>
        <w:jc w:val="both"/>
        <w:rPr>
          <w:rFonts w:ascii="Arial" w:hAnsi="Arial" w:cs="Arial"/>
        </w:rPr>
      </w:pPr>
      <w:r w:rsidRPr="00C0781E">
        <w:rPr>
          <w:rFonts w:ascii="Arial" w:hAnsi="Arial" w:cs="Arial"/>
        </w:rPr>
        <w:t xml:space="preserve">Au titre de la problématique du changement climatique, l’agriculture a le double statut de filière </w:t>
      </w:r>
      <w:r w:rsidR="005A3C5F" w:rsidRPr="00C0781E">
        <w:rPr>
          <w:rFonts w:ascii="Arial" w:hAnsi="Arial" w:cs="Arial"/>
        </w:rPr>
        <w:t xml:space="preserve">porteuse de solution par </w:t>
      </w:r>
      <w:r w:rsidR="00E9134F" w:rsidRPr="00C0781E">
        <w:rPr>
          <w:rFonts w:ascii="Arial" w:hAnsi="Arial" w:cs="Arial"/>
        </w:rPr>
        <w:t>l</w:t>
      </w:r>
      <w:r w:rsidR="005A3C5F" w:rsidRPr="00C0781E">
        <w:rPr>
          <w:rFonts w:ascii="Arial" w:hAnsi="Arial" w:cs="Arial"/>
        </w:rPr>
        <w:t xml:space="preserve">a </w:t>
      </w:r>
      <w:r w:rsidRPr="00C0781E">
        <w:rPr>
          <w:rFonts w:ascii="Arial" w:hAnsi="Arial" w:cs="Arial"/>
        </w:rPr>
        <w:t>séquestra</w:t>
      </w:r>
      <w:r w:rsidR="005A3C5F" w:rsidRPr="00C0781E">
        <w:rPr>
          <w:rFonts w:ascii="Arial" w:hAnsi="Arial" w:cs="Arial"/>
        </w:rPr>
        <w:t>tion</w:t>
      </w:r>
      <w:r w:rsidRPr="00C0781E">
        <w:rPr>
          <w:rFonts w:ascii="Arial" w:hAnsi="Arial" w:cs="Arial"/>
        </w:rPr>
        <w:t xml:space="preserve"> du carbone </w:t>
      </w:r>
      <w:r w:rsidR="005A3C5F" w:rsidRPr="00C0781E">
        <w:rPr>
          <w:rFonts w:ascii="Arial" w:hAnsi="Arial" w:cs="Arial"/>
        </w:rPr>
        <w:t xml:space="preserve">et de filière émettrice de gaz à effet de serre. </w:t>
      </w:r>
    </w:p>
    <w:p w14:paraId="6C4359F1" w14:textId="77777777" w:rsidR="00F24BA5" w:rsidRPr="00C0781E" w:rsidRDefault="00F24BA5" w:rsidP="00CC3801">
      <w:pPr>
        <w:jc w:val="both"/>
        <w:rPr>
          <w:rFonts w:ascii="Arial" w:hAnsi="Arial" w:cs="Arial"/>
        </w:rPr>
      </w:pPr>
    </w:p>
    <w:p w14:paraId="650BDFEA" w14:textId="01D1D409" w:rsidR="005757AB" w:rsidRPr="00C0781E" w:rsidRDefault="005A3C5F" w:rsidP="00CC3801">
      <w:pPr>
        <w:jc w:val="both"/>
        <w:rPr>
          <w:rFonts w:ascii="Arial" w:hAnsi="Arial" w:cs="Arial"/>
        </w:rPr>
      </w:pPr>
      <w:r w:rsidRPr="00C0781E">
        <w:rPr>
          <w:rFonts w:ascii="Arial" w:hAnsi="Arial" w:cs="Arial"/>
        </w:rPr>
        <w:t xml:space="preserve">Si en 2014, l’agriculture compte pour 10,2 % des émissions de CO2 au sein de l’Union </w:t>
      </w:r>
      <w:r w:rsidR="00C0781E">
        <w:rPr>
          <w:rFonts w:ascii="Arial" w:hAnsi="Arial" w:cs="Arial"/>
        </w:rPr>
        <w:t>e</w:t>
      </w:r>
      <w:r w:rsidRPr="00C0781E">
        <w:rPr>
          <w:rFonts w:ascii="Arial" w:hAnsi="Arial" w:cs="Arial"/>
        </w:rPr>
        <w:t xml:space="preserve">uropéenne, elle </w:t>
      </w:r>
      <w:r w:rsidR="009768EE" w:rsidRPr="00C0781E">
        <w:rPr>
          <w:rFonts w:ascii="Arial" w:hAnsi="Arial" w:cs="Arial"/>
        </w:rPr>
        <w:t xml:space="preserve">est </w:t>
      </w:r>
      <w:r w:rsidR="00E9134F" w:rsidRPr="00C0781E">
        <w:rPr>
          <w:rFonts w:ascii="Arial" w:hAnsi="Arial" w:cs="Arial"/>
        </w:rPr>
        <w:t>cependant un</w:t>
      </w:r>
      <w:r w:rsidR="009768EE" w:rsidRPr="00C0781E">
        <w:rPr>
          <w:rFonts w:ascii="Arial" w:hAnsi="Arial" w:cs="Arial"/>
        </w:rPr>
        <w:t xml:space="preserve"> secteur économique qui a contribué de façon importante à une réduction de ses émissions au cours des 15 dernières années, avec une baisse de 9,3%. </w:t>
      </w:r>
    </w:p>
    <w:p w14:paraId="3F460931" w14:textId="77777777" w:rsidR="009768EE" w:rsidRPr="00C0781E" w:rsidRDefault="009768EE" w:rsidP="00CC3801">
      <w:pPr>
        <w:jc w:val="both"/>
        <w:rPr>
          <w:rFonts w:ascii="Arial" w:hAnsi="Arial" w:cs="Arial"/>
        </w:rPr>
      </w:pPr>
    </w:p>
    <w:p w14:paraId="34819BDE" w14:textId="68203683" w:rsidR="009768EE" w:rsidRPr="00C0781E" w:rsidRDefault="009768EE" w:rsidP="00CC3801">
      <w:pPr>
        <w:jc w:val="both"/>
        <w:rPr>
          <w:rFonts w:ascii="Arial" w:hAnsi="Arial" w:cs="Arial"/>
        </w:rPr>
      </w:pPr>
      <w:r w:rsidRPr="00C0781E">
        <w:rPr>
          <w:rFonts w:ascii="Arial" w:hAnsi="Arial" w:cs="Arial"/>
        </w:rPr>
        <w:t>En matière de qualité des sols, 13 % des terres arables sont estimées concernées par des phénomènes d’érosion moyenne à forte. Le taux en carbone organique t</w:t>
      </w:r>
      <w:r w:rsidR="00E9134F" w:rsidRPr="00C0781E">
        <w:rPr>
          <w:rFonts w:ascii="Arial" w:hAnsi="Arial" w:cs="Arial"/>
        </w:rPr>
        <w:t>end</w:t>
      </w:r>
      <w:r w:rsidRPr="00C0781E">
        <w:rPr>
          <w:rFonts w:ascii="Arial" w:hAnsi="Arial" w:cs="Arial"/>
        </w:rPr>
        <w:t xml:space="preserve">, lui, à s’améliorer au regard des pratiques agricoles actuelles, alors que 45 % des sols ont encore aujourd’hui des taux compris entre 0 et 2 %. </w:t>
      </w:r>
    </w:p>
    <w:p w14:paraId="5FB47B08" w14:textId="77777777" w:rsidR="009768EE" w:rsidRPr="00C0781E" w:rsidRDefault="009768EE" w:rsidP="00CC3801">
      <w:pPr>
        <w:jc w:val="both"/>
        <w:rPr>
          <w:rFonts w:ascii="Arial" w:hAnsi="Arial" w:cs="Arial"/>
        </w:rPr>
      </w:pPr>
    </w:p>
    <w:p w14:paraId="43A48B29" w14:textId="0F859709" w:rsidR="00C2295E" w:rsidRDefault="009768EE" w:rsidP="00CC3801">
      <w:pPr>
        <w:jc w:val="both"/>
        <w:rPr>
          <w:rFonts w:ascii="Arial" w:hAnsi="Arial" w:cs="Arial"/>
        </w:rPr>
      </w:pPr>
      <w:r w:rsidRPr="00C0781E">
        <w:rPr>
          <w:rFonts w:ascii="Arial" w:hAnsi="Arial" w:cs="Arial"/>
        </w:rPr>
        <w:t xml:space="preserve">S’agissant de l’eau, le recours à l’irrigation est un sujet de débat </w:t>
      </w:r>
      <w:r w:rsidR="00C2295E" w:rsidRPr="00C0781E">
        <w:rPr>
          <w:rFonts w:ascii="Arial" w:hAnsi="Arial" w:cs="Arial"/>
        </w:rPr>
        <w:t xml:space="preserve">important, tout particulièrement dans le sud de l’Union </w:t>
      </w:r>
      <w:r w:rsidR="00C0781E">
        <w:rPr>
          <w:rFonts w:ascii="Arial" w:hAnsi="Arial" w:cs="Arial"/>
        </w:rPr>
        <w:t>e</w:t>
      </w:r>
      <w:r w:rsidR="00C2295E" w:rsidRPr="00C0781E">
        <w:rPr>
          <w:rFonts w:ascii="Arial" w:hAnsi="Arial" w:cs="Arial"/>
        </w:rPr>
        <w:t xml:space="preserve">uropéenne. Au total, l’agriculture utilise quelques 24 % des eaux dans l’Union </w:t>
      </w:r>
      <w:r w:rsidR="00C0781E">
        <w:rPr>
          <w:rFonts w:ascii="Arial" w:hAnsi="Arial" w:cs="Arial"/>
        </w:rPr>
        <w:t>e</w:t>
      </w:r>
      <w:r w:rsidR="00C2295E" w:rsidRPr="00C0781E">
        <w:rPr>
          <w:rFonts w:ascii="Arial" w:hAnsi="Arial" w:cs="Arial"/>
        </w:rPr>
        <w:t>uropéenne (irrigation essentiellement), nettement derrière le secteur de l’énergie (44%). Des progrès importants en gestion de l’utilisation de l’eau ont été enregistré</w:t>
      </w:r>
      <w:r w:rsidR="00E9134F" w:rsidRPr="00C0781E">
        <w:rPr>
          <w:rFonts w:ascii="Arial" w:hAnsi="Arial" w:cs="Arial"/>
        </w:rPr>
        <w:t>s</w:t>
      </w:r>
      <w:r w:rsidR="00C2295E" w:rsidRPr="00C0781E">
        <w:rPr>
          <w:rFonts w:ascii="Arial" w:hAnsi="Arial" w:cs="Arial"/>
        </w:rPr>
        <w:t xml:space="preserve"> au cours des 15 dernières années, avec une économie de 20 % des prélèvements </w:t>
      </w:r>
      <w:r w:rsidR="00E9134F" w:rsidRPr="00C0781E">
        <w:rPr>
          <w:rFonts w:ascii="Arial" w:hAnsi="Arial" w:cs="Arial"/>
        </w:rPr>
        <w:t xml:space="preserve">agricole </w:t>
      </w:r>
      <w:r w:rsidR="00C2295E" w:rsidRPr="00C0781E">
        <w:rPr>
          <w:rFonts w:ascii="Arial" w:hAnsi="Arial" w:cs="Arial"/>
        </w:rPr>
        <w:t xml:space="preserve">d’eau. </w:t>
      </w:r>
    </w:p>
    <w:p w14:paraId="3FDF28F2" w14:textId="77777777" w:rsidR="00C0781E" w:rsidRPr="00C0781E" w:rsidRDefault="00C0781E" w:rsidP="00CC3801">
      <w:pPr>
        <w:jc w:val="both"/>
        <w:rPr>
          <w:rFonts w:ascii="Arial" w:hAnsi="Arial" w:cs="Arial"/>
        </w:rPr>
      </w:pPr>
    </w:p>
    <w:p w14:paraId="52EF5325" w14:textId="7CF78CBD" w:rsidR="00C2295E" w:rsidRPr="00C0781E" w:rsidRDefault="00C2295E" w:rsidP="00CC3801">
      <w:pPr>
        <w:jc w:val="both"/>
        <w:rPr>
          <w:rFonts w:ascii="Arial" w:hAnsi="Arial" w:cs="Arial"/>
        </w:rPr>
      </w:pPr>
      <w:r w:rsidRPr="00C0781E">
        <w:rPr>
          <w:rFonts w:ascii="Arial" w:hAnsi="Arial" w:cs="Arial"/>
        </w:rPr>
        <w:t xml:space="preserve">La qualité des eaux, dans l’Union </w:t>
      </w:r>
      <w:r w:rsidR="00C0781E">
        <w:rPr>
          <w:rFonts w:ascii="Arial" w:hAnsi="Arial" w:cs="Arial"/>
        </w:rPr>
        <w:t>e</w:t>
      </w:r>
      <w:r w:rsidRPr="00C0781E">
        <w:rPr>
          <w:rFonts w:ascii="Arial" w:hAnsi="Arial" w:cs="Arial"/>
        </w:rPr>
        <w:t xml:space="preserve">uropéenne, est estimée affectée par la présence de fertilisants dans 22 % des rivières et 37 % des lacs alors que la présence de pesticides pose encore problème dans 16 Etats membres, affectant quelque 20 % des eaux souterraines et 16 % des rivières. </w:t>
      </w:r>
      <w:r w:rsidR="0079195E" w:rsidRPr="00C0781E">
        <w:rPr>
          <w:rFonts w:ascii="Arial" w:hAnsi="Arial" w:cs="Arial"/>
        </w:rPr>
        <w:t>En ce domaine comme en matière de qualité de l’air, les évolutions des conduites agricoles ont permis de réduire les doses d’intrants utilisé</w:t>
      </w:r>
      <w:r w:rsidR="00794240" w:rsidRPr="00C0781E">
        <w:rPr>
          <w:rFonts w:ascii="Arial" w:hAnsi="Arial" w:cs="Arial"/>
        </w:rPr>
        <w:t>e</w:t>
      </w:r>
      <w:r w:rsidR="0079195E" w:rsidRPr="00C0781E">
        <w:rPr>
          <w:rFonts w:ascii="Arial" w:hAnsi="Arial" w:cs="Arial"/>
        </w:rPr>
        <w:t xml:space="preserve">s par hectare et d’améliorer la gestion des effluents dans les exploitations d’élevage, tout particulièrement </w:t>
      </w:r>
      <w:r w:rsidR="00C45BB8" w:rsidRPr="00C0781E">
        <w:rPr>
          <w:rFonts w:ascii="Arial" w:hAnsi="Arial" w:cs="Arial"/>
        </w:rPr>
        <w:t xml:space="preserve">avec </w:t>
      </w:r>
      <w:r w:rsidR="0079195E" w:rsidRPr="00C0781E">
        <w:rPr>
          <w:rFonts w:ascii="Arial" w:hAnsi="Arial" w:cs="Arial"/>
        </w:rPr>
        <w:t xml:space="preserve">la multiplication des capacités de stockage sur les fermes. </w:t>
      </w:r>
    </w:p>
    <w:p w14:paraId="5C3F2F85" w14:textId="77777777" w:rsidR="00053C99" w:rsidRPr="00C0781E" w:rsidRDefault="00053C99" w:rsidP="00CC3801">
      <w:pPr>
        <w:jc w:val="both"/>
        <w:rPr>
          <w:rFonts w:ascii="Arial" w:hAnsi="Arial" w:cs="Arial"/>
        </w:rPr>
      </w:pPr>
    </w:p>
    <w:p w14:paraId="4F6C5F8E" w14:textId="69C00E0C" w:rsidR="00ED5BF2" w:rsidRPr="00C0781E" w:rsidRDefault="00ED5BF2" w:rsidP="00CC3801">
      <w:pPr>
        <w:jc w:val="both"/>
        <w:rPr>
          <w:rFonts w:ascii="Arial" w:hAnsi="Arial" w:cs="Arial"/>
        </w:rPr>
      </w:pPr>
      <w:r w:rsidRPr="00C0781E">
        <w:rPr>
          <w:rFonts w:ascii="Arial" w:hAnsi="Arial" w:cs="Arial"/>
        </w:rPr>
        <w:t xml:space="preserve">Afin d’encourager les évolutions des pratiques agricoles sur l’ensemble de l’Union Européenne, et apporter ainsi une réponse de base globale aux enjeux environnementaux précités, les </w:t>
      </w:r>
      <w:proofErr w:type="spellStart"/>
      <w:r w:rsidRPr="00C0781E">
        <w:rPr>
          <w:rFonts w:ascii="Arial" w:hAnsi="Arial" w:cs="Arial"/>
        </w:rPr>
        <w:t>co</w:t>
      </w:r>
      <w:proofErr w:type="spellEnd"/>
      <w:r w:rsidR="00C0781E">
        <w:rPr>
          <w:rFonts w:ascii="Arial" w:hAnsi="Arial" w:cs="Arial"/>
        </w:rPr>
        <w:t>-</w:t>
      </w:r>
      <w:r w:rsidRPr="00C0781E">
        <w:rPr>
          <w:rFonts w:ascii="Arial" w:hAnsi="Arial" w:cs="Arial"/>
        </w:rPr>
        <w:t xml:space="preserve">législateurs ont adopté le volet « mesures verdissement » au sein du premier pilier de la PAC. </w:t>
      </w:r>
    </w:p>
    <w:p w14:paraId="7FEF4EEB" w14:textId="77777777" w:rsidR="00691C01" w:rsidRPr="00C0781E" w:rsidRDefault="00691C01" w:rsidP="00CC3801">
      <w:pPr>
        <w:jc w:val="both"/>
        <w:rPr>
          <w:rFonts w:ascii="Arial" w:hAnsi="Arial" w:cs="Arial"/>
        </w:rPr>
      </w:pPr>
    </w:p>
    <w:p w14:paraId="06BF2F31" w14:textId="77777777" w:rsidR="00ED5BF2" w:rsidRPr="00C0781E" w:rsidRDefault="00ED5BF2" w:rsidP="00CC3801">
      <w:pPr>
        <w:jc w:val="both"/>
        <w:rPr>
          <w:rFonts w:ascii="Arial" w:hAnsi="Arial" w:cs="Arial"/>
        </w:rPr>
      </w:pPr>
      <w:r w:rsidRPr="00C0781E">
        <w:rPr>
          <w:rFonts w:ascii="Arial" w:hAnsi="Arial" w:cs="Arial"/>
        </w:rPr>
        <w:t xml:space="preserve">Ces mesures verdissement ont visées à l’adoption dans tous les Etats membres de mesures généralisées, non contractuelles et annuelles, et d’objectifs simples (avant l’usage du principe de subsidiarité largement utilisé par certains Etats membres). </w:t>
      </w:r>
    </w:p>
    <w:p w14:paraId="1AB39299" w14:textId="77777777" w:rsidR="00691C01" w:rsidRPr="00C0781E" w:rsidRDefault="00691C01" w:rsidP="00CC3801">
      <w:pPr>
        <w:jc w:val="both"/>
        <w:rPr>
          <w:rFonts w:ascii="Arial" w:hAnsi="Arial" w:cs="Arial"/>
        </w:rPr>
      </w:pPr>
    </w:p>
    <w:p w14:paraId="760BA98E" w14:textId="242E12CC" w:rsidR="00691C01" w:rsidRPr="00C0781E" w:rsidRDefault="00691C01" w:rsidP="00CC3801">
      <w:pPr>
        <w:jc w:val="both"/>
        <w:rPr>
          <w:rFonts w:ascii="Arial" w:hAnsi="Arial" w:cs="Arial"/>
        </w:rPr>
      </w:pPr>
      <w:r w:rsidRPr="00C0781E">
        <w:rPr>
          <w:rFonts w:ascii="Arial" w:hAnsi="Arial" w:cs="Arial"/>
        </w:rPr>
        <w:t xml:space="preserve">Les exigences liées à ces mesures vont au delà des règles de la conditionnalité, mais ne cherchent </w:t>
      </w:r>
      <w:r w:rsidR="00794240" w:rsidRPr="00C0781E">
        <w:rPr>
          <w:rFonts w:ascii="Arial" w:hAnsi="Arial" w:cs="Arial"/>
        </w:rPr>
        <w:t xml:space="preserve">pas </w:t>
      </w:r>
      <w:r w:rsidRPr="00C0781E">
        <w:rPr>
          <w:rFonts w:ascii="Arial" w:hAnsi="Arial" w:cs="Arial"/>
        </w:rPr>
        <w:t>à répondre à des problématiques spécifiques locales ou régionales dont le traitement est du ressort de démarches (volontaires) dans le cadre du 2</w:t>
      </w:r>
      <w:r w:rsidRPr="00C0781E">
        <w:rPr>
          <w:rFonts w:ascii="Arial" w:hAnsi="Arial" w:cs="Arial"/>
          <w:vertAlign w:val="superscript"/>
        </w:rPr>
        <w:t>nd</w:t>
      </w:r>
      <w:r w:rsidRPr="00C0781E">
        <w:rPr>
          <w:rFonts w:ascii="Arial" w:hAnsi="Arial" w:cs="Arial"/>
        </w:rPr>
        <w:t xml:space="preserve"> pilier de la PAC. </w:t>
      </w:r>
    </w:p>
    <w:p w14:paraId="0B9AAFBE" w14:textId="6D3AE230" w:rsidR="00ED5BF2" w:rsidRPr="00C0781E" w:rsidRDefault="00ED5BF2" w:rsidP="00CC3801">
      <w:pPr>
        <w:jc w:val="both"/>
        <w:rPr>
          <w:rFonts w:ascii="Arial" w:hAnsi="Arial" w:cs="Arial"/>
        </w:rPr>
      </w:pPr>
    </w:p>
    <w:p w14:paraId="3B9408C5" w14:textId="77777777" w:rsidR="00691C01" w:rsidRPr="00C0781E" w:rsidRDefault="00691C01" w:rsidP="00CC3801">
      <w:pPr>
        <w:jc w:val="both"/>
        <w:rPr>
          <w:rFonts w:ascii="Arial" w:hAnsi="Arial" w:cs="Arial"/>
        </w:rPr>
      </w:pPr>
    </w:p>
    <w:p w14:paraId="7FF3B423" w14:textId="7DCD268D" w:rsidR="00691C01" w:rsidRPr="00C0781E" w:rsidRDefault="00691C01" w:rsidP="00CC3801">
      <w:pPr>
        <w:jc w:val="both"/>
        <w:rPr>
          <w:rFonts w:ascii="Arial" w:hAnsi="Arial" w:cs="Arial"/>
          <w:b/>
        </w:rPr>
      </w:pPr>
      <w:r w:rsidRPr="00C0781E">
        <w:rPr>
          <w:rFonts w:ascii="Arial" w:hAnsi="Arial" w:cs="Arial"/>
          <w:b/>
        </w:rPr>
        <w:t>Quels premiers enseignements peuvent</w:t>
      </w:r>
      <w:r w:rsidR="0003348C" w:rsidRPr="00C0781E">
        <w:rPr>
          <w:rFonts w:ascii="Arial" w:hAnsi="Arial" w:cs="Arial"/>
          <w:b/>
        </w:rPr>
        <w:t>-ils</w:t>
      </w:r>
      <w:r w:rsidRPr="00C0781E">
        <w:rPr>
          <w:rFonts w:ascii="Arial" w:hAnsi="Arial" w:cs="Arial"/>
          <w:b/>
        </w:rPr>
        <w:t xml:space="preserve"> être tirés des deux premières années d’application des mesures « verdissement »</w:t>
      </w:r>
      <w:r w:rsidR="0003348C" w:rsidRPr="00C0781E">
        <w:rPr>
          <w:rFonts w:ascii="Arial" w:hAnsi="Arial" w:cs="Arial"/>
          <w:b/>
        </w:rPr>
        <w:t> ?</w:t>
      </w:r>
    </w:p>
    <w:p w14:paraId="51D7B173" w14:textId="77777777" w:rsidR="00F24BA5" w:rsidRPr="00C0781E" w:rsidRDefault="00F24BA5" w:rsidP="00CC3801">
      <w:pPr>
        <w:jc w:val="both"/>
        <w:rPr>
          <w:rFonts w:ascii="Arial" w:hAnsi="Arial" w:cs="Arial"/>
        </w:rPr>
      </w:pPr>
    </w:p>
    <w:p w14:paraId="74C69B21" w14:textId="1693DB20" w:rsidR="008761E9" w:rsidRPr="00C0781E" w:rsidRDefault="00691C01" w:rsidP="00CC3801">
      <w:pPr>
        <w:pStyle w:val="ListParagraph"/>
        <w:numPr>
          <w:ilvl w:val="0"/>
          <w:numId w:val="12"/>
        </w:numPr>
        <w:jc w:val="both"/>
        <w:rPr>
          <w:rFonts w:ascii="Arial" w:hAnsi="Arial" w:cs="Arial"/>
        </w:rPr>
      </w:pPr>
      <w:r w:rsidRPr="00C0781E">
        <w:rPr>
          <w:rFonts w:ascii="Arial" w:hAnsi="Arial" w:cs="Arial"/>
        </w:rPr>
        <w:t xml:space="preserve">En 2016, </w:t>
      </w:r>
      <w:r w:rsidR="004C1CFC" w:rsidRPr="00C0781E">
        <w:rPr>
          <w:rFonts w:ascii="Arial" w:hAnsi="Arial" w:cs="Arial"/>
        </w:rPr>
        <w:t>72% de la superficie agricole de l’UE est couverte par au moins une des obligations « verdissement ». Un peu plus d’un tiers des exploitants agricoles sont concernés. Inversem</w:t>
      </w:r>
      <w:r w:rsidR="008761E9" w:rsidRPr="00C0781E">
        <w:rPr>
          <w:rFonts w:ascii="Arial" w:hAnsi="Arial" w:cs="Arial"/>
        </w:rPr>
        <w:t>ent les 40 % d’agriculteurs exemptés de l’application des mesures « verdissement » ne représentent que 5 % des su</w:t>
      </w:r>
      <w:r w:rsidR="006D6DE6" w:rsidRPr="00C0781E">
        <w:rPr>
          <w:rFonts w:ascii="Arial" w:hAnsi="Arial" w:cs="Arial"/>
        </w:rPr>
        <w:t xml:space="preserve">perficies agricoles. </w:t>
      </w:r>
    </w:p>
    <w:p w14:paraId="3C61FD0F" w14:textId="72EE6CD8" w:rsidR="00691C01" w:rsidRPr="00C0781E" w:rsidRDefault="008761E9" w:rsidP="00CC3801">
      <w:pPr>
        <w:pStyle w:val="ListParagraph"/>
        <w:numPr>
          <w:ilvl w:val="1"/>
          <w:numId w:val="12"/>
        </w:numPr>
        <w:jc w:val="both"/>
        <w:rPr>
          <w:rFonts w:ascii="Arial" w:hAnsi="Arial" w:cs="Arial"/>
        </w:rPr>
      </w:pPr>
      <w:r w:rsidRPr="00C0781E">
        <w:rPr>
          <w:rFonts w:ascii="Arial" w:hAnsi="Arial" w:cs="Arial"/>
        </w:rPr>
        <w:t>Ces faits confirment que l’objectif est atteint d’une couverture large via des mesures liées à l’environnement dans le cadre du 1</w:t>
      </w:r>
      <w:r w:rsidRPr="00C0781E">
        <w:rPr>
          <w:rFonts w:ascii="Arial" w:hAnsi="Arial" w:cs="Arial"/>
          <w:vertAlign w:val="superscript"/>
        </w:rPr>
        <w:t>er</w:t>
      </w:r>
      <w:r w:rsidRPr="00C0781E">
        <w:rPr>
          <w:rFonts w:ascii="Arial" w:hAnsi="Arial" w:cs="Arial"/>
        </w:rPr>
        <w:t xml:space="preserve"> pilier de la PAC, alors que les mesures agro-environnementales du 2</w:t>
      </w:r>
      <w:r w:rsidRPr="00C0781E">
        <w:rPr>
          <w:rFonts w:ascii="Arial" w:hAnsi="Arial" w:cs="Arial"/>
          <w:vertAlign w:val="superscript"/>
        </w:rPr>
        <w:t>nd</w:t>
      </w:r>
      <w:r w:rsidR="00E6447D" w:rsidRPr="00C0781E">
        <w:rPr>
          <w:rFonts w:ascii="Arial" w:hAnsi="Arial" w:cs="Arial"/>
        </w:rPr>
        <w:t xml:space="preserve"> pilier de la PAC </w:t>
      </w:r>
      <w:r w:rsidR="00855E96" w:rsidRPr="00C0781E">
        <w:rPr>
          <w:rFonts w:ascii="Arial" w:hAnsi="Arial" w:cs="Arial"/>
        </w:rPr>
        <w:t xml:space="preserve">ne </w:t>
      </w:r>
      <w:r w:rsidR="00E6447D" w:rsidRPr="00C0781E">
        <w:rPr>
          <w:rFonts w:ascii="Arial" w:hAnsi="Arial" w:cs="Arial"/>
        </w:rPr>
        <w:t>concernent</w:t>
      </w:r>
      <w:r w:rsidR="00855E96" w:rsidRPr="00C0781E">
        <w:rPr>
          <w:rFonts w:ascii="Arial" w:hAnsi="Arial" w:cs="Arial"/>
        </w:rPr>
        <w:t xml:space="preserve"> qu’un peu plus de 20 % des superficies agricoles de l’UE. </w:t>
      </w:r>
    </w:p>
    <w:p w14:paraId="3B4E7EE9" w14:textId="49BC7B9F" w:rsidR="0047347A" w:rsidRDefault="0075464C" w:rsidP="0047347A">
      <w:pPr>
        <w:numPr>
          <w:ilvl w:val="0"/>
          <w:numId w:val="10"/>
        </w:numPr>
        <w:spacing w:before="100" w:beforeAutospacing="1" w:after="100" w:afterAutospacing="1"/>
        <w:jc w:val="both"/>
        <w:rPr>
          <w:rFonts w:ascii="Arial" w:hAnsi="Arial" w:cs="Arial"/>
        </w:rPr>
      </w:pPr>
      <w:r w:rsidRPr="00C0781E">
        <w:rPr>
          <w:rFonts w:ascii="Arial" w:hAnsi="Arial" w:cs="Arial"/>
        </w:rPr>
        <w:t>Les mesures de conservation des prairies permanentes et celles de diversité des cultures (option alternative retenue à l’exigence de rotation de cultures par cohérence avec une gestion annuelle des mesures et une limitation des suivis administratifs afférents) ont permis de garantir la qualité de s</w:t>
      </w:r>
      <w:r w:rsidR="00794240" w:rsidRPr="00C0781E">
        <w:rPr>
          <w:rFonts w:ascii="Arial" w:hAnsi="Arial" w:cs="Arial"/>
        </w:rPr>
        <w:t>é</w:t>
      </w:r>
      <w:r w:rsidRPr="00C0781E">
        <w:rPr>
          <w:rFonts w:ascii="Arial" w:hAnsi="Arial" w:cs="Arial"/>
        </w:rPr>
        <w:t>questration de carbone par les prairies</w:t>
      </w:r>
      <w:r w:rsidR="009A5BE4">
        <w:rPr>
          <w:rStyle w:val="FootnoteReference"/>
          <w:rFonts w:ascii="Arial" w:hAnsi="Arial"/>
        </w:rPr>
        <w:footnoteReference w:id="1"/>
      </w:r>
      <w:r w:rsidRPr="00C0781E">
        <w:rPr>
          <w:rFonts w:ascii="Arial" w:hAnsi="Arial" w:cs="Arial"/>
        </w:rPr>
        <w:t xml:space="preserve"> </w:t>
      </w:r>
      <w:r w:rsidR="00FA7252" w:rsidRPr="00C0781E">
        <w:rPr>
          <w:rFonts w:ascii="Arial" w:hAnsi="Arial" w:cs="Arial"/>
        </w:rPr>
        <w:t>et une diversité de cultures cohérentes avec les principes de bonnes p</w:t>
      </w:r>
      <w:r w:rsidR="0011434C" w:rsidRPr="00C0781E">
        <w:rPr>
          <w:rFonts w:ascii="Arial" w:hAnsi="Arial" w:cs="Arial"/>
        </w:rPr>
        <w:t xml:space="preserve">ratiques agronomiques attendues en incitant plus de 10 % des producteurs agricoles européens à changer leurs pratiques en la matière. </w:t>
      </w:r>
    </w:p>
    <w:p w14:paraId="774EFEF9" w14:textId="4D679160" w:rsidR="00C623D6" w:rsidRPr="0047347A" w:rsidRDefault="00FA7252" w:rsidP="0047347A">
      <w:pPr>
        <w:numPr>
          <w:ilvl w:val="0"/>
          <w:numId w:val="10"/>
        </w:numPr>
        <w:spacing w:before="100" w:beforeAutospacing="1" w:after="100" w:afterAutospacing="1"/>
        <w:jc w:val="both"/>
        <w:rPr>
          <w:rFonts w:ascii="Arial" w:hAnsi="Arial" w:cs="Arial"/>
        </w:rPr>
      </w:pPr>
      <w:r w:rsidRPr="0047347A">
        <w:rPr>
          <w:rFonts w:ascii="Arial" w:hAnsi="Arial" w:cs="Arial"/>
        </w:rPr>
        <w:t>Quand à l’exigence de 5 % de superficies d’intérêt écologiques (SIE), il convient de noter qu’elle est largement remplie par les agriculteurs européens avec 1</w:t>
      </w:r>
      <w:r w:rsidR="004C5902" w:rsidRPr="0047347A">
        <w:rPr>
          <w:rFonts w:ascii="Arial" w:hAnsi="Arial" w:cs="Arial"/>
        </w:rPr>
        <w:t>5</w:t>
      </w:r>
      <w:r w:rsidRPr="0047347A">
        <w:rPr>
          <w:rFonts w:ascii="Arial" w:hAnsi="Arial" w:cs="Arial"/>
        </w:rPr>
        <w:t xml:space="preserve"> % des superficies arables en SIE </w:t>
      </w:r>
      <w:r w:rsidR="004C5902" w:rsidRPr="0047347A">
        <w:rPr>
          <w:rFonts w:ascii="Arial" w:hAnsi="Arial" w:cs="Arial"/>
        </w:rPr>
        <w:t xml:space="preserve">en 2016 soit 8 millions d’hectares </w:t>
      </w:r>
      <w:r w:rsidRPr="0047347A">
        <w:rPr>
          <w:rFonts w:ascii="Arial" w:hAnsi="Arial" w:cs="Arial"/>
        </w:rPr>
        <w:t xml:space="preserve">(10 % en appliquant les facteurs de pondération de performance des différentes SIE en matière de biodiversité). </w:t>
      </w:r>
    </w:p>
    <w:p w14:paraId="2C9892D7" w14:textId="5B1D4D82" w:rsidR="00C623D6" w:rsidRPr="00C0781E" w:rsidRDefault="00FA7252" w:rsidP="00CC3801">
      <w:pPr>
        <w:spacing w:before="100" w:beforeAutospacing="1" w:after="100" w:afterAutospacing="1"/>
        <w:jc w:val="both"/>
        <w:rPr>
          <w:rFonts w:ascii="Arial" w:hAnsi="Arial" w:cs="Arial"/>
        </w:rPr>
      </w:pPr>
      <w:r w:rsidRPr="00C0781E">
        <w:rPr>
          <w:rFonts w:ascii="Arial" w:hAnsi="Arial" w:cs="Arial"/>
          <w:noProof/>
          <w:lang w:val="en-GB" w:eastAsia="zh-CN"/>
        </w:rPr>
        <w:drawing>
          <wp:inline distT="0" distB="0" distL="0" distR="0" wp14:anchorId="0E334920" wp14:editId="7F233B4E">
            <wp:extent cx="5183082" cy="287510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3082" cy="2875107"/>
                    </a:xfrm>
                    <a:prstGeom prst="rect">
                      <a:avLst/>
                    </a:prstGeom>
                    <a:noFill/>
                    <a:ln>
                      <a:noFill/>
                    </a:ln>
                  </pic:spPr>
                </pic:pic>
              </a:graphicData>
            </a:graphic>
          </wp:inline>
        </w:drawing>
      </w:r>
    </w:p>
    <w:p w14:paraId="19DE9738" w14:textId="77777777" w:rsidR="00C45BB8" w:rsidRPr="00C0781E" w:rsidRDefault="00C45BB8" w:rsidP="00CC3801">
      <w:pPr>
        <w:spacing w:before="100" w:beforeAutospacing="1" w:after="100" w:afterAutospacing="1"/>
        <w:jc w:val="both"/>
        <w:rPr>
          <w:rFonts w:ascii="Arial" w:hAnsi="Arial" w:cs="Arial"/>
        </w:rPr>
      </w:pPr>
    </w:p>
    <w:p w14:paraId="05A724B6" w14:textId="11AB275E" w:rsidR="00FA7252" w:rsidRPr="00C0781E" w:rsidRDefault="00FA7252" w:rsidP="00CC3801">
      <w:pPr>
        <w:spacing w:before="100" w:beforeAutospacing="1" w:after="100" w:afterAutospacing="1"/>
        <w:jc w:val="both"/>
        <w:rPr>
          <w:rFonts w:ascii="Arial" w:hAnsi="Arial" w:cs="Arial"/>
        </w:rPr>
      </w:pPr>
      <w:r w:rsidRPr="00C0781E">
        <w:rPr>
          <w:rFonts w:ascii="Arial" w:hAnsi="Arial" w:cs="Arial"/>
        </w:rPr>
        <w:t xml:space="preserve">Trois grandes catégories de SIE </w:t>
      </w:r>
      <w:r w:rsidR="00455D63" w:rsidRPr="00C0781E">
        <w:rPr>
          <w:rFonts w:ascii="Arial" w:hAnsi="Arial" w:cs="Arial"/>
        </w:rPr>
        <w:t>peuvent être relevé</w:t>
      </w:r>
      <w:r w:rsidR="00D20AB2" w:rsidRPr="00C0781E">
        <w:rPr>
          <w:rFonts w:ascii="Arial" w:hAnsi="Arial" w:cs="Arial"/>
        </w:rPr>
        <w:t>e</w:t>
      </w:r>
      <w:r w:rsidR="00455D63" w:rsidRPr="00C0781E">
        <w:rPr>
          <w:rFonts w:ascii="Arial" w:hAnsi="Arial" w:cs="Arial"/>
        </w:rPr>
        <w:t xml:space="preserve">s : les éléments de paysage (arbres, terrasses, bandes enherbées…), les terres maintenues sans production et les terres portant des cultures fixatrices d’azote et des cultures dérobées. </w:t>
      </w:r>
    </w:p>
    <w:p w14:paraId="6D8FDCB8" w14:textId="0C1D8A78" w:rsidR="0011434C" w:rsidRPr="00C0781E" w:rsidRDefault="0011434C" w:rsidP="00CC3801">
      <w:pPr>
        <w:spacing w:before="100" w:beforeAutospacing="1" w:after="100" w:afterAutospacing="1"/>
        <w:jc w:val="both"/>
        <w:rPr>
          <w:rFonts w:ascii="Arial" w:hAnsi="Arial" w:cs="Arial"/>
        </w:rPr>
      </w:pPr>
      <w:r w:rsidRPr="00C0781E">
        <w:rPr>
          <w:rFonts w:ascii="Arial" w:hAnsi="Arial" w:cs="Arial"/>
        </w:rPr>
        <w:t>Sur les 10 % de superficies arables en SIE (facteurs de pondération appliqués), 4,6 % sont constituées d’éléments de paysage et de terres hors production. Ces deux catégories rempliss</w:t>
      </w:r>
      <w:r w:rsidR="00794240" w:rsidRPr="00C0781E">
        <w:rPr>
          <w:rFonts w:ascii="Arial" w:hAnsi="Arial" w:cs="Arial"/>
        </w:rPr>
        <w:t>e</w:t>
      </w:r>
      <w:r w:rsidRPr="00C0781E">
        <w:rPr>
          <w:rFonts w:ascii="Arial" w:hAnsi="Arial" w:cs="Arial"/>
        </w:rPr>
        <w:t>nt quasiment à elles seules l’objectif de 5% de SIE dans l’Union Européenne. Les cultures fixatrices d’azote et cultures dérobées représentent, quant à elles</w:t>
      </w:r>
      <w:r w:rsidR="00794240" w:rsidRPr="00C0781E">
        <w:rPr>
          <w:rFonts w:ascii="Arial" w:hAnsi="Arial" w:cs="Arial"/>
        </w:rPr>
        <w:t>,</w:t>
      </w:r>
      <w:r w:rsidRPr="00C0781E">
        <w:rPr>
          <w:rFonts w:ascii="Arial" w:hAnsi="Arial" w:cs="Arial"/>
        </w:rPr>
        <w:t xml:space="preserve"> 5,4 % des terres arables, et en quelque sorte un « plus » par rapport au résultat à atteindre défini par les législateurs. </w:t>
      </w:r>
    </w:p>
    <w:p w14:paraId="74E3EBD1" w14:textId="77777777" w:rsidR="004C5902" w:rsidRPr="00C0781E" w:rsidRDefault="0011434C" w:rsidP="00CC3801">
      <w:pPr>
        <w:spacing w:before="100" w:beforeAutospacing="1" w:after="100" w:afterAutospacing="1"/>
        <w:jc w:val="both"/>
        <w:rPr>
          <w:rFonts w:ascii="Arial" w:hAnsi="Arial" w:cs="Arial"/>
        </w:rPr>
      </w:pPr>
      <w:r w:rsidRPr="00C0781E">
        <w:rPr>
          <w:rFonts w:ascii="Arial" w:hAnsi="Arial" w:cs="Arial"/>
        </w:rPr>
        <w:t xml:space="preserve">A noter que ces cultures additionnent, au delà du sujet biodiversité, </w:t>
      </w:r>
      <w:r w:rsidR="004C5902" w:rsidRPr="00C0781E">
        <w:rPr>
          <w:rFonts w:ascii="Arial" w:hAnsi="Arial" w:cs="Arial"/>
        </w:rPr>
        <w:t xml:space="preserve">les intérêts de : </w:t>
      </w:r>
    </w:p>
    <w:p w14:paraId="535E2D71" w14:textId="6EB006F3" w:rsidR="004C5902" w:rsidRPr="00C0781E" w:rsidRDefault="004C5902" w:rsidP="00CC3801">
      <w:pPr>
        <w:pStyle w:val="ListParagraph"/>
        <w:numPr>
          <w:ilvl w:val="0"/>
          <w:numId w:val="12"/>
        </w:numPr>
        <w:spacing w:before="100" w:beforeAutospacing="1" w:after="100" w:afterAutospacing="1"/>
        <w:jc w:val="both"/>
        <w:rPr>
          <w:rFonts w:ascii="Arial" w:hAnsi="Arial" w:cs="Arial"/>
        </w:rPr>
      </w:pPr>
      <w:r w:rsidRPr="00C0781E">
        <w:rPr>
          <w:rFonts w:ascii="Arial" w:hAnsi="Arial" w:cs="Arial"/>
        </w:rPr>
        <w:t xml:space="preserve">protection des sols contre l’érosion, </w:t>
      </w:r>
    </w:p>
    <w:p w14:paraId="3EC076A8" w14:textId="77777777" w:rsidR="004C5902" w:rsidRPr="00C0781E" w:rsidRDefault="004C5902" w:rsidP="00CC3801">
      <w:pPr>
        <w:pStyle w:val="ListParagraph"/>
        <w:numPr>
          <w:ilvl w:val="0"/>
          <w:numId w:val="12"/>
        </w:numPr>
        <w:spacing w:before="100" w:beforeAutospacing="1" w:after="100" w:afterAutospacing="1"/>
        <w:jc w:val="both"/>
        <w:rPr>
          <w:rFonts w:ascii="Arial" w:hAnsi="Arial" w:cs="Arial"/>
        </w:rPr>
      </w:pPr>
      <w:r w:rsidRPr="00C0781E">
        <w:rPr>
          <w:rFonts w:ascii="Arial" w:hAnsi="Arial" w:cs="Arial"/>
        </w:rPr>
        <w:t xml:space="preserve">d’amélioration de leur qualité organique </w:t>
      </w:r>
    </w:p>
    <w:p w14:paraId="07CAC921" w14:textId="02D533EC" w:rsidR="0011434C" w:rsidRPr="00C0781E" w:rsidRDefault="004C5902" w:rsidP="00CC3801">
      <w:pPr>
        <w:pStyle w:val="ListParagraph"/>
        <w:numPr>
          <w:ilvl w:val="0"/>
          <w:numId w:val="12"/>
        </w:numPr>
        <w:spacing w:before="100" w:beforeAutospacing="1" w:after="100" w:afterAutospacing="1"/>
        <w:jc w:val="both"/>
        <w:rPr>
          <w:rFonts w:ascii="Arial" w:hAnsi="Arial" w:cs="Arial"/>
        </w:rPr>
      </w:pPr>
      <w:r w:rsidRPr="00C0781E">
        <w:rPr>
          <w:rFonts w:ascii="Arial" w:hAnsi="Arial" w:cs="Arial"/>
        </w:rPr>
        <w:t>de protection de la qualité des eaux (tout spécifiquement s’agissant des cultures dérobées)</w:t>
      </w:r>
    </w:p>
    <w:p w14:paraId="482763C5" w14:textId="1418015B" w:rsidR="0011434C" w:rsidRPr="00C0781E" w:rsidRDefault="004C5902" w:rsidP="00CC3801">
      <w:pPr>
        <w:pStyle w:val="ListParagraph"/>
        <w:numPr>
          <w:ilvl w:val="0"/>
          <w:numId w:val="12"/>
        </w:numPr>
        <w:spacing w:before="100" w:beforeAutospacing="1" w:after="100" w:afterAutospacing="1"/>
        <w:jc w:val="both"/>
        <w:rPr>
          <w:rFonts w:ascii="Arial" w:hAnsi="Arial" w:cs="Arial"/>
        </w:rPr>
      </w:pPr>
      <w:r w:rsidRPr="00C0781E">
        <w:rPr>
          <w:rFonts w:ascii="Arial" w:hAnsi="Arial" w:cs="Arial"/>
        </w:rPr>
        <w:t xml:space="preserve">ainsi que d’amélioration du bilan protéique de l’Union Européenne, concourant ainsi à la fois à l’objectif environnemental et l’objectif économique assignés à la PAC. </w:t>
      </w:r>
    </w:p>
    <w:p w14:paraId="2CA0870F" w14:textId="608DBED3" w:rsidR="00455D63" w:rsidRPr="00C0781E" w:rsidRDefault="00455D63" w:rsidP="00CC3801">
      <w:pPr>
        <w:spacing w:before="100" w:beforeAutospacing="1" w:after="100" w:afterAutospacing="1"/>
        <w:jc w:val="both"/>
        <w:rPr>
          <w:rFonts w:ascii="Arial" w:hAnsi="Arial" w:cs="Arial"/>
        </w:rPr>
      </w:pPr>
      <w:r w:rsidRPr="00C0781E">
        <w:rPr>
          <w:rFonts w:ascii="Arial" w:hAnsi="Arial" w:cs="Arial"/>
        </w:rPr>
        <w:t>Au delà des postures adoptées par les uns ou les autres</w:t>
      </w:r>
      <w:r w:rsidR="0011434C" w:rsidRPr="00C0781E">
        <w:rPr>
          <w:rFonts w:ascii="Arial" w:hAnsi="Arial" w:cs="Arial"/>
        </w:rPr>
        <w:t xml:space="preserve">, c’est à la lumière de ces faits que doivent être analysés les </w:t>
      </w:r>
      <w:r w:rsidRPr="00C0781E">
        <w:rPr>
          <w:rFonts w:ascii="Arial" w:hAnsi="Arial" w:cs="Arial"/>
        </w:rPr>
        <w:t xml:space="preserve"> </w:t>
      </w:r>
      <w:r w:rsidR="004C5902" w:rsidRPr="00C0781E">
        <w:rPr>
          <w:rFonts w:ascii="Arial" w:hAnsi="Arial" w:cs="Arial"/>
        </w:rPr>
        <w:t xml:space="preserve">apports des mesures « verdissement » </w:t>
      </w:r>
      <w:r w:rsidR="00C45BB8" w:rsidRPr="00C0781E">
        <w:rPr>
          <w:rFonts w:ascii="Arial" w:hAnsi="Arial" w:cs="Arial"/>
        </w:rPr>
        <w:t>pour</w:t>
      </w:r>
      <w:r w:rsidR="004C5902" w:rsidRPr="00C0781E">
        <w:rPr>
          <w:rFonts w:ascii="Arial" w:hAnsi="Arial" w:cs="Arial"/>
        </w:rPr>
        <w:t xml:space="preserve"> les deux premières années de la mise en œuvre de la réforme de 2013. </w:t>
      </w:r>
    </w:p>
    <w:p w14:paraId="7F0EDE13" w14:textId="77777777" w:rsidR="00053C99" w:rsidRPr="00C0781E" w:rsidRDefault="00053C99" w:rsidP="00CC3801">
      <w:pPr>
        <w:jc w:val="both"/>
        <w:rPr>
          <w:rFonts w:ascii="Arial" w:hAnsi="Arial" w:cs="Arial"/>
        </w:rPr>
      </w:pPr>
    </w:p>
    <w:p w14:paraId="786A7A28" w14:textId="179BA266" w:rsidR="00053C99" w:rsidRPr="00C0781E" w:rsidRDefault="00F24BA5" w:rsidP="00CC3801">
      <w:pPr>
        <w:jc w:val="both"/>
        <w:rPr>
          <w:rFonts w:ascii="Arial" w:hAnsi="Arial" w:cs="Arial"/>
        </w:rPr>
      </w:pPr>
      <w:r w:rsidRPr="00C0781E">
        <w:rPr>
          <w:rFonts w:ascii="Arial" w:hAnsi="Arial" w:cs="Arial"/>
        </w:rPr>
        <w:t xml:space="preserve">Un tel bilan invite aussi à souligner le principe de complémentarité et non de superposition voulue par les </w:t>
      </w:r>
      <w:proofErr w:type="spellStart"/>
      <w:r w:rsidRPr="00C0781E">
        <w:rPr>
          <w:rFonts w:ascii="Arial" w:hAnsi="Arial" w:cs="Arial"/>
        </w:rPr>
        <w:t>colégislateurs</w:t>
      </w:r>
      <w:proofErr w:type="spellEnd"/>
      <w:r w:rsidRPr="00C0781E">
        <w:rPr>
          <w:rFonts w:ascii="Arial" w:hAnsi="Arial" w:cs="Arial"/>
        </w:rPr>
        <w:t xml:space="preserve"> et la Commission en matière de réponses environnementales portées par la PAC : </w:t>
      </w:r>
    </w:p>
    <w:p w14:paraId="65AEB5D3" w14:textId="63B8C25D" w:rsidR="00F24BA5" w:rsidRPr="00C0781E" w:rsidRDefault="00F24BA5" w:rsidP="00CC3801">
      <w:pPr>
        <w:pStyle w:val="ListParagraph"/>
        <w:numPr>
          <w:ilvl w:val="0"/>
          <w:numId w:val="12"/>
        </w:numPr>
        <w:jc w:val="both"/>
        <w:rPr>
          <w:rFonts w:ascii="Arial" w:hAnsi="Arial" w:cs="Arial"/>
        </w:rPr>
      </w:pPr>
      <w:r w:rsidRPr="00C0781E">
        <w:rPr>
          <w:rFonts w:ascii="Arial" w:hAnsi="Arial" w:cs="Arial"/>
        </w:rPr>
        <w:t xml:space="preserve">une action large </w:t>
      </w:r>
      <w:r w:rsidR="00957C13" w:rsidRPr="00C0781E">
        <w:rPr>
          <w:rFonts w:ascii="Arial" w:hAnsi="Arial" w:cs="Arial"/>
        </w:rPr>
        <w:t xml:space="preserve">d’incitation (et non de compensation), </w:t>
      </w:r>
      <w:r w:rsidRPr="00C0781E">
        <w:rPr>
          <w:rFonts w:ascii="Arial" w:hAnsi="Arial" w:cs="Arial"/>
        </w:rPr>
        <w:t>via les mesures « verdissement » au sein du 1</w:t>
      </w:r>
      <w:r w:rsidRPr="00C0781E">
        <w:rPr>
          <w:rFonts w:ascii="Arial" w:hAnsi="Arial" w:cs="Arial"/>
          <w:vertAlign w:val="superscript"/>
        </w:rPr>
        <w:t>er</w:t>
      </w:r>
      <w:r w:rsidRPr="00C0781E">
        <w:rPr>
          <w:rFonts w:ascii="Arial" w:hAnsi="Arial" w:cs="Arial"/>
        </w:rPr>
        <w:t xml:space="preserve"> pilier de la PAC</w:t>
      </w:r>
      <w:r w:rsidR="00957C13" w:rsidRPr="00C0781E">
        <w:rPr>
          <w:rFonts w:ascii="Arial" w:hAnsi="Arial" w:cs="Arial"/>
        </w:rPr>
        <w:t>,</w:t>
      </w:r>
      <w:r w:rsidRPr="00C0781E">
        <w:rPr>
          <w:rFonts w:ascii="Arial" w:hAnsi="Arial" w:cs="Arial"/>
        </w:rPr>
        <w:t xml:space="preserve"> confortant une approche agronomique durable </w:t>
      </w:r>
      <w:r w:rsidR="00957C13" w:rsidRPr="00C0781E">
        <w:rPr>
          <w:rFonts w:ascii="Arial" w:hAnsi="Arial" w:cs="Arial"/>
        </w:rPr>
        <w:t xml:space="preserve">- </w:t>
      </w:r>
      <w:r w:rsidRPr="00C0781E">
        <w:rPr>
          <w:rFonts w:ascii="Arial" w:hAnsi="Arial" w:cs="Arial"/>
        </w:rPr>
        <w:t>socle à travers toute l’Union Européenne</w:t>
      </w:r>
      <w:r w:rsidR="00957C13" w:rsidRPr="00C0781E">
        <w:rPr>
          <w:rFonts w:ascii="Arial" w:hAnsi="Arial" w:cs="Arial"/>
        </w:rPr>
        <w:t xml:space="preserve">- </w:t>
      </w:r>
      <w:r w:rsidRPr="00C0781E">
        <w:rPr>
          <w:rFonts w:ascii="Arial" w:hAnsi="Arial" w:cs="Arial"/>
        </w:rPr>
        <w:t xml:space="preserve">, incitant ceux qui la mette en œuvre à la maintenir et ceux qui en étaient encore éloignés à l’adopter, </w:t>
      </w:r>
    </w:p>
    <w:p w14:paraId="02CD9FFB" w14:textId="19A18003" w:rsidR="00F24BA5" w:rsidRPr="00C0781E" w:rsidRDefault="00F24BA5" w:rsidP="00CC3801">
      <w:pPr>
        <w:pStyle w:val="ListParagraph"/>
        <w:numPr>
          <w:ilvl w:val="0"/>
          <w:numId w:val="12"/>
        </w:numPr>
        <w:jc w:val="both"/>
        <w:rPr>
          <w:rFonts w:ascii="Arial" w:hAnsi="Arial" w:cs="Arial"/>
        </w:rPr>
      </w:pPr>
      <w:r w:rsidRPr="00C0781E">
        <w:rPr>
          <w:rFonts w:ascii="Arial" w:hAnsi="Arial" w:cs="Arial"/>
        </w:rPr>
        <w:t xml:space="preserve">des actions spécifiques plus ambitieuses via les mesures agro-environnementales </w:t>
      </w:r>
      <w:r w:rsidR="00957C13" w:rsidRPr="00C0781E">
        <w:rPr>
          <w:rFonts w:ascii="Arial" w:hAnsi="Arial" w:cs="Arial"/>
        </w:rPr>
        <w:t xml:space="preserve">(de compensation) </w:t>
      </w:r>
      <w:r w:rsidRPr="00C0781E">
        <w:rPr>
          <w:rFonts w:ascii="Arial" w:hAnsi="Arial" w:cs="Arial"/>
        </w:rPr>
        <w:t>du 2</w:t>
      </w:r>
      <w:r w:rsidRPr="00C0781E">
        <w:rPr>
          <w:rFonts w:ascii="Arial" w:hAnsi="Arial" w:cs="Arial"/>
          <w:vertAlign w:val="superscript"/>
        </w:rPr>
        <w:t>nd</w:t>
      </w:r>
      <w:r w:rsidRPr="00C0781E">
        <w:rPr>
          <w:rFonts w:ascii="Arial" w:hAnsi="Arial" w:cs="Arial"/>
        </w:rPr>
        <w:t xml:space="preserve"> pilier de la PAC qui offrent la possibilité aux agriculteurs de répondre à des problématiques spécifiques, plus pointues et/ou plus locales en matière d’environnement</w:t>
      </w:r>
      <w:r w:rsidR="00957C13" w:rsidRPr="00C0781E">
        <w:rPr>
          <w:rFonts w:ascii="Arial" w:hAnsi="Arial" w:cs="Arial"/>
        </w:rPr>
        <w:t xml:space="preserve"> en compensant les surcoûts qui y résultent</w:t>
      </w:r>
      <w:r w:rsidRPr="00C0781E">
        <w:rPr>
          <w:rFonts w:ascii="Arial" w:hAnsi="Arial" w:cs="Arial"/>
        </w:rPr>
        <w:t xml:space="preserve">. </w:t>
      </w:r>
    </w:p>
    <w:p w14:paraId="2E0E2C06" w14:textId="77777777" w:rsidR="00B22F3B" w:rsidRPr="00C0781E" w:rsidRDefault="00B22F3B" w:rsidP="00B22F3B">
      <w:pPr>
        <w:pStyle w:val="ListParagraph"/>
        <w:ind w:left="1060"/>
        <w:jc w:val="both"/>
        <w:rPr>
          <w:rFonts w:ascii="Arial" w:hAnsi="Arial" w:cs="Arial"/>
        </w:rPr>
      </w:pPr>
    </w:p>
    <w:p w14:paraId="0D5F3813" w14:textId="2B915F26" w:rsidR="00F24BA5" w:rsidRPr="00C0781E" w:rsidRDefault="00F24BA5" w:rsidP="00CC3801">
      <w:pPr>
        <w:jc w:val="both"/>
        <w:rPr>
          <w:rFonts w:ascii="Arial" w:hAnsi="Arial" w:cs="Arial"/>
        </w:rPr>
      </w:pPr>
      <w:r w:rsidRPr="00C0781E">
        <w:rPr>
          <w:rFonts w:ascii="Arial" w:hAnsi="Arial" w:cs="Arial"/>
        </w:rPr>
        <w:t>Dans les débats qui se développent à la fois sur le bilan des mesures « verdissement » et l’évolution souhaitable de la PAC, il convient de prendre garde à ne pas mélanger les mesures et objectifs et demander</w:t>
      </w:r>
      <w:r w:rsidR="00C45BB8" w:rsidRPr="00C0781E">
        <w:rPr>
          <w:rFonts w:ascii="Arial" w:hAnsi="Arial" w:cs="Arial"/>
        </w:rPr>
        <w:t>,</w:t>
      </w:r>
      <w:r w:rsidRPr="00C0781E">
        <w:rPr>
          <w:rFonts w:ascii="Arial" w:hAnsi="Arial" w:cs="Arial"/>
        </w:rPr>
        <w:t xml:space="preserve"> par exemple</w:t>
      </w:r>
      <w:r w:rsidR="00C45BB8" w:rsidRPr="00C0781E">
        <w:rPr>
          <w:rFonts w:ascii="Arial" w:hAnsi="Arial" w:cs="Arial"/>
        </w:rPr>
        <w:t>,</w:t>
      </w:r>
      <w:r w:rsidRPr="00C0781E">
        <w:rPr>
          <w:rFonts w:ascii="Arial" w:hAnsi="Arial" w:cs="Arial"/>
        </w:rPr>
        <w:t xml:space="preserve"> aux mesures « verdissement » de porter des objectifs relevant du 2</w:t>
      </w:r>
      <w:r w:rsidRPr="00C0781E">
        <w:rPr>
          <w:rFonts w:ascii="Arial" w:hAnsi="Arial" w:cs="Arial"/>
          <w:vertAlign w:val="superscript"/>
        </w:rPr>
        <w:t>nd</w:t>
      </w:r>
      <w:r w:rsidRPr="00C0781E">
        <w:rPr>
          <w:rFonts w:ascii="Arial" w:hAnsi="Arial" w:cs="Arial"/>
        </w:rPr>
        <w:t xml:space="preserve"> pilier de la PAC. Or, cette tentation semble grande pour certains </w:t>
      </w:r>
      <w:r w:rsidR="00AF33D8" w:rsidRPr="00C0781E">
        <w:rPr>
          <w:rFonts w:ascii="Arial" w:hAnsi="Arial" w:cs="Arial"/>
        </w:rPr>
        <w:t xml:space="preserve">poursuivant des fins tactiques parfois plus politiciennes que techniques. </w:t>
      </w:r>
    </w:p>
    <w:p w14:paraId="48B1F181" w14:textId="77777777" w:rsidR="00F24BA5" w:rsidRPr="00C0781E" w:rsidRDefault="00F24BA5" w:rsidP="00CC3801">
      <w:pPr>
        <w:jc w:val="both"/>
        <w:rPr>
          <w:rFonts w:ascii="Arial" w:hAnsi="Arial" w:cs="Arial"/>
        </w:rPr>
      </w:pPr>
    </w:p>
    <w:p w14:paraId="7F554E4A" w14:textId="75DC00E3" w:rsidR="00F24BA5" w:rsidRPr="00C0781E" w:rsidRDefault="00E716AF" w:rsidP="00CC3801">
      <w:pPr>
        <w:jc w:val="both"/>
        <w:rPr>
          <w:rFonts w:ascii="Arial" w:hAnsi="Arial" w:cs="Arial"/>
          <w:b/>
        </w:rPr>
      </w:pPr>
      <w:r w:rsidRPr="00C0781E">
        <w:rPr>
          <w:rFonts w:ascii="Arial" w:hAnsi="Arial" w:cs="Arial"/>
          <w:b/>
        </w:rPr>
        <w:t>Pour autant</w:t>
      </w:r>
      <w:r w:rsidR="00AF33D8" w:rsidRPr="00C0781E">
        <w:rPr>
          <w:rFonts w:ascii="Arial" w:hAnsi="Arial" w:cs="Arial"/>
          <w:b/>
        </w:rPr>
        <w:t>, doit-on</w:t>
      </w:r>
      <w:r w:rsidRPr="00C0781E">
        <w:rPr>
          <w:rFonts w:ascii="Arial" w:hAnsi="Arial" w:cs="Arial"/>
          <w:b/>
        </w:rPr>
        <w:t xml:space="preserve"> </w:t>
      </w:r>
      <w:r w:rsidR="00AF33D8" w:rsidRPr="00C0781E">
        <w:rPr>
          <w:rFonts w:ascii="Arial" w:hAnsi="Arial" w:cs="Arial"/>
          <w:b/>
        </w:rPr>
        <w:t xml:space="preserve"> en conclure que l’approfondissement de la réponse environnementale portée par la PAC est un non-sujet ou un sujet </w:t>
      </w:r>
      <w:r w:rsidR="0054498C" w:rsidRPr="00C0781E">
        <w:rPr>
          <w:rFonts w:ascii="Arial" w:hAnsi="Arial" w:cs="Arial"/>
          <w:b/>
        </w:rPr>
        <w:t>résolu avec</w:t>
      </w:r>
      <w:r w:rsidR="00AF33D8" w:rsidRPr="00C0781E">
        <w:rPr>
          <w:rFonts w:ascii="Arial" w:hAnsi="Arial" w:cs="Arial"/>
          <w:b/>
        </w:rPr>
        <w:t xml:space="preserve"> les réponses actuelles</w:t>
      </w:r>
      <w:r w:rsidR="0054498C" w:rsidRPr="00C0781E">
        <w:rPr>
          <w:rFonts w:ascii="Arial" w:hAnsi="Arial" w:cs="Arial"/>
          <w:b/>
        </w:rPr>
        <w:t xml:space="preserve"> </w:t>
      </w:r>
      <w:r w:rsidR="00AF33D8" w:rsidRPr="00C0781E">
        <w:rPr>
          <w:rFonts w:ascii="Arial" w:hAnsi="Arial" w:cs="Arial"/>
          <w:b/>
        </w:rPr>
        <w:t xml:space="preserve">? </w:t>
      </w:r>
    </w:p>
    <w:p w14:paraId="3164BBE5" w14:textId="77777777" w:rsidR="00AF33D8" w:rsidRPr="00C0781E" w:rsidRDefault="00AF33D8" w:rsidP="00CC3801">
      <w:pPr>
        <w:jc w:val="both"/>
        <w:rPr>
          <w:rFonts w:ascii="Arial" w:hAnsi="Arial" w:cs="Arial"/>
        </w:rPr>
      </w:pPr>
    </w:p>
    <w:p w14:paraId="6EDE6AA9" w14:textId="09E1A7E2" w:rsidR="00F24BA5" w:rsidRPr="00C0781E" w:rsidRDefault="00AF33D8" w:rsidP="00CC3801">
      <w:pPr>
        <w:jc w:val="both"/>
        <w:rPr>
          <w:rFonts w:ascii="Arial" w:hAnsi="Arial" w:cs="Arial"/>
        </w:rPr>
      </w:pPr>
      <w:r w:rsidRPr="00C0781E">
        <w:rPr>
          <w:rFonts w:ascii="Arial" w:hAnsi="Arial" w:cs="Arial"/>
        </w:rPr>
        <w:t xml:space="preserve">L’agriculture européenne </w:t>
      </w:r>
      <w:r w:rsidR="00F24BA5" w:rsidRPr="00C0781E">
        <w:rPr>
          <w:rFonts w:ascii="Arial" w:hAnsi="Arial" w:cs="Arial"/>
        </w:rPr>
        <w:t xml:space="preserve">fait partie intégrante des engagements internationaux nouveaux pris par EU en matière de lutte contre le changement climatique (COP21) et des objectifs de développement durable (UN). </w:t>
      </w:r>
      <w:r w:rsidRPr="00C0781E">
        <w:rPr>
          <w:rFonts w:ascii="Arial" w:hAnsi="Arial" w:cs="Arial"/>
        </w:rPr>
        <w:t xml:space="preserve">Dans le contexte que nous vivons d’efforts renouvelés nécessaires pour lutter contre le changement climatique, ce secteur économique est appelé à continuer à aller de l’avant, à travers toute l’Union Européenne et </w:t>
      </w:r>
      <w:r w:rsidR="00FA2716" w:rsidRPr="00C0781E">
        <w:rPr>
          <w:rFonts w:ascii="Arial" w:hAnsi="Arial" w:cs="Arial"/>
        </w:rPr>
        <w:t xml:space="preserve">non </w:t>
      </w:r>
      <w:r w:rsidR="0047347A" w:rsidRPr="00C0781E">
        <w:rPr>
          <w:rFonts w:ascii="Arial" w:hAnsi="Arial" w:cs="Arial"/>
        </w:rPr>
        <w:t>de-ci</w:t>
      </w:r>
      <w:r w:rsidR="00FA2716" w:rsidRPr="00C0781E">
        <w:rPr>
          <w:rFonts w:ascii="Arial" w:hAnsi="Arial" w:cs="Arial"/>
        </w:rPr>
        <w:t xml:space="preserve">-delà. </w:t>
      </w:r>
    </w:p>
    <w:p w14:paraId="5A1FBA3F" w14:textId="77777777" w:rsidR="00FA2716" w:rsidRPr="00C0781E" w:rsidRDefault="00FA2716" w:rsidP="00CC3801">
      <w:pPr>
        <w:jc w:val="both"/>
        <w:rPr>
          <w:rFonts w:ascii="Arial" w:hAnsi="Arial" w:cs="Arial"/>
        </w:rPr>
      </w:pPr>
    </w:p>
    <w:p w14:paraId="0E38E38C" w14:textId="3A9A2A80" w:rsidR="00FA2716" w:rsidRPr="00C0781E" w:rsidRDefault="00FA2716" w:rsidP="00CC3801">
      <w:pPr>
        <w:jc w:val="both"/>
        <w:rPr>
          <w:rFonts w:ascii="Arial" w:hAnsi="Arial" w:cs="Arial"/>
        </w:rPr>
      </w:pPr>
      <w:r w:rsidRPr="00C0781E">
        <w:rPr>
          <w:rFonts w:ascii="Arial" w:hAnsi="Arial" w:cs="Arial"/>
        </w:rPr>
        <w:t>Dans ce cadre, le principe de mesures verdissement s’adressant à tous les agriculteurs, au sein du 1</w:t>
      </w:r>
      <w:r w:rsidRPr="00C0781E">
        <w:rPr>
          <w:rFonts w:ascii="Arial" w:hAnsi="Arial" w:cs="Arial"/>
          <w:vertAlign w:val="superscript"/>
        </w:rPr>
        <w:t>er</w:t>
      </w:r>
      <w:r w:rsidRPr="00C0781E">
        <w:rPr>
          <w:rFonts w:ascii="Arial" w:hAnsi="Arial" w:cs="Arial"/>
        </w:rPr>
        <w:t xml:space="preserve"> pilier de la PAC actuelle, apparait garder toute sa pertinence. </w:t>
      </w:r>
    </w:p>
    <w:p w14:paraId="158515FB" w14:textId="77777777" w:rsidR="00FA2716" w:rsidRPr="00C0781E" w:rsidRDefault="00FA2716" w:rsidP="00CC3801">
      <w:pPr>
        <w:jc w:val="both"/>
        <w:rPr>
          <w:rFonts w:ascii="Arial" w:hAnsi="Arial" w:cs="Arial"/>
        </w:rPr>
      </w:pPr>
    </w:p>
    <w:p w14:paraId="2DA8E8E5" w14:textId="27A73893" w:rsidR="00FA2716" w:rsidRPr="00C0781E" w:rsidRDefault="00FA2716" w:rsidP="00CC3801">
      <w:pPr>
        <w:jc w:val="both"/>
        <w:rPr>
          <w:rFonts w:ascii="Arial" w:hAnsi="Arial" w:cs="Arial"/>
        </w:rPr>
      </w:pPr>
      <w:r w:rsidRPr="00C0781E">
        <w:rPr>
          <w:rFonts w:ascii="Arial" w:hAnsi="Arial" w:cs="Arial"/>
        </w:rPr>
        <w:t xml:space="preserve">Cependant, les mesures actuelles souffrent de plusieurs faiblesses : </w:t>
      </w:r>
    </w:p>
    <w:p w14:paraId="097D515E" w14:textId="141AFBAE" w:rsidR="00FA2716" w:rsidRPr="00C0781E" w:rsidRDefault="00277A6E" w:rsidP="00CC3801">
      <w:pPr>
        <w:pStyle w:val="ListParagraph"/>
        <w:numPr>
          <w:ilvl w:val="0"/>
          <w:numId w:val="12"/>
        </w:numPr>
        <w:jc w:val="both"/>
        <w:rPr>
          <w:rFonts w:ascii="Arial" w:hAnsi="Arial" w:cs="Arial"/>
        </w:rPr>
      </w:pPr>
      <w:r w:rsidRPr="00C0781E">
        <w:rPr>
          <w:rFonts w:ascii="Arial" w:hAnsi="Arial" w:cs="Arial"/>
        </w:rPr>
        <w:t xml:space="preserve">Prescriptives en matière d’itinéraires techniques agricoles à mettre en œuvre par les agriculteurs, les mesures verdissement issues de la PAC 2013 permettent-elles de dégager une image claire de l’apport des agricultures européennes pour l’environnement et le changement climatique ? </w:t>
      </w:r>
      <w:r w:rsidR="00B61453" w:rsidRPr="00C0781E">
        <w:rPr>
          <w:rFonts w:ascii="Arial" w:hAnsi="Arial" w:cs="Arial"/>
        </w:rPr>
        <w:t xml:space="preserve">En d’autres termes, compter les hectares en </w:t>
      </w:r>
      <w:r w:rsidR="000D1632" w:rsidRPr="00C0781E">
        <w:rPr>
          <w:rFonts w:ascii="Arial" w:hAnsi="Arial" w:cs="Arial"/>
        </w:rPr>
        <w:t>différentes culture</w:t>
      </w:r>
      <w:r w:rsidR="00B61453" w:rsidRPr="00C0781E">
        <w:rPr>
          <w:rFonts w:ascii="Arial" w:hAnsi="Arial" w:cs="Arial"/>
        </w:rPr>
        <w:t xml:space="preserve">s, additionner les hectares d’éléments de paysage maintenus ou créés, de terres arables laissées hors production ou de terres en cultures fixatrices d’azote ou dérobées </w:t>
      </w:r>
      <w:r w:rsidR="000D1632" w:rsidRPr="00C0781E">
        <w:rPr>
          <w:rFonts w:ascii="Arial" w:hAnsi="Arial" w:cs="Arial"/>
        </w:rPr>
        <w:t xml:space="preserve">peut donner une tendance des évolutions mais </w:t>
      </w:r>
      <w:r w:rsidR="00B61453" w:rsidRPr="00C0781E">
        <w:rPr>
          <w:rFonts w:ascii="Arial" w:hAnsi="Arial" w:cs="Arial"/>
        </w:rPr>
        <w:t xml:space="preserve">permet-il </w:t>
      </w:r>
      <w:r w:rsidR="0054498C" w:rsidRPr="00C0781E">
        <w:rPr>
          <w:rFonts w:ascii="Arial" w:hAnsi="Arial" w:cs="Arial"/>
        </w:rPr>
        <w:t xml:space="preserve">de </w:t>
      </w:r>
      <w:r w:rsidR="00B61453" w:rsidRPr="00C0781E">
        <w:rPr>
          <w:rFonts w:ascii="Arial" w:hAnsi="Arial" w:cs="Arial"/>
        </w:rPr>
        <w:t xml:space="preserve">dépeindre </w:t>
      </w:r>
      <w:r w:rsidR="000D1632" w:rsidRPr="00C0781E">
        <w:rPr>
          <w:rFonts w:ascii="Arial" w:hAnsi="Arial" w:cs="Arial"/>
        </w:rPr>
        <w:t xml:space="preserve">les efforts réalisés par les agriculteurs au sein de l’Union Européenne et de quantifier leurs actions en matière de lutte contre le changement climatique ? </w:t>
      </w:r>
    </w:p>
    <w:p w14:paraId="42054A5E" w14:textId="6A35F562" w:rsidR="00957C13" w:rsidRPr="00C0781E" w:rsidRDefault="000D1632" w:rsidP="00CC3801">
      <w:pPr>
        <w:pStyle w:val="ListParagraph"/>
        <w:numPr>
          <w:ilvl w:val="0"/>
          <w:numId w:val="12"/>
        </w:numPr>
        <w:jc w:val="both"/>
        <w:rPr>
          <w:rFonts w:ascii="Arial" w:hAnsi="Arial" w:cs="Arial"/>
        </w:rPr>
      </w:pPr>
      <w:r w:rsidRPr="00C0781E">
        <w:rPr>
          <w:rFonts w:ascii="Arial" w:hAnsi="Arial" w:cs="Arial"/>
        </w:rPr>
        <w:t xml:space="preserve">Pour les agriculteurs eux-mêmes, les dispositions de la PAC </w:t>
      </w:r>
      <w:r w:rsidR="003954EF" w:rsidRPr="00C0781E">
        <w:rPr>
          <w:rFonts w:ascii="Arial" w:hAnsi="Arial" w:cs="Arial"/>
        </w:rPr>
        <w:t xml:space="preserve">actuelle </w:t>
      </w:r>
      <w:r w:rsidRPr="00C0781E">
        <w:rPr>
          <w:rFonts w:ascii="Arial" w:hAnsi="Arial" w:cs="Arial"/>
        </w:rPr>
        <w:t>sont-elles lisibles</w:t>
      </w:r>
      <w:r w:rsidR="00354C0B" w:rsidRPr="00C0781E">
        <w:rPr>
          <w:rFonts w:ascii="Arial" w:hAnsi="Arial" w:cs="Arial"/>
        </w:rPr>
        <w:t>,</w:t>
      </w:r>
      <w:r w:rsidRPr="00C0781E">
        <w:rPr>
          <w:rFonts w:ascii="Arial" w:hAnsi="Arial" w:cs="Arial"/>
        </w:rPr>
        <w:t xml:space="preserve"> engageantes et </w:t>
      </w:r>
      <w:proofErr w:type="spellStart"/>
      <w:r w:rsidRPr="00C0781E">
        <w:rPr>
          <w:rFonts w:ascii="Arial" w:hAnsi="Arial" w:cs="Arial"/>
        </w:rPr>
        <w:t>responsabilisantes</w:t>
      </w:r>
      <w:proofErr w:type="spellEnd"/>
      <w:r w:rsidRPr="00C0781E">
        <w:rPr>
          <w:rFonts w:ascii="Arial" w:hAnsi="Arial" w:cs="Arial"/>
        </w:rPr>
        <w:t xml:space="preserve"> ? </w:t>
      </w:r>
      <w:r w:rsidR="00957C13" w:rsidRPr="00C0781E">
        <w:rPr>
          <w:rFonts w:ascii="Arial" w:hAnsi="Arial" w:cs="Arial"/>
        </w:rPr>
        <w:t>Force est de constater que les Etats membres, dans leur mise en œuvre des mesures « verdissement » ont eu largement recours aux possibilités offertes en matière de subsidiarité au titre d’une souplesse pour mieux caler les demandes « verdissement » aux réa</w:t>
      </w:r>
      <w:r w:rsidR="00616497" w:rsidRPr="00C0781E">
        <w:rPr>
          <w:rFonts w:ascii="Arial" w:hAnsi="Arial" w:cs="Arial"/>
        </w:rPr>
        <w:t>lités du terrain. En résultante</w:t>
      </w:r>
      <w:r w:rsidR="00957C13" w:rsidRPr="00C0781E">
        <w:rPr>
          <w:rFonts w:ascii="Arial" w:hAnsi="Arial" w:cs="Arial"/>
        </w:rPr>
        <w:t xml:space="preserve"> : </w:t>
      </w:r>
    </w:p>
    <w:p w14:paraId="70B435D5" w14:textId="3313B321" w:rsidR="000D1632" w:rsidRPr="00C0781E" w:rsidRDefault="00957C13" w:rsidP="00CC3801">
      <w:pPr>
        <w:pStyle w:val="ListParagraph"/>
        <w:numPr>
          <w:ilvl w:val="1"/>
          <w:numId w:val="12"/>
        </w:numPr>
        <w:jc w:val="both"/>
        <w:rPr>
          <w:rFonts w:ascii="Arial" w:hAnsi="Arial" w:cs="Arial"/>
        </w:rPr>
      </w:pPr>
      <w:r w:rsidRPr="00FD5E66">
        <w:rPr>
          <w:rFonts w:ascii="Arial" w:hAnsi="Arial" w:cs="Arial"/>
        </w:rPr>
        <w:t>un degré de complexité accru en matière d’application des mesures</w:t>
      </w:r>
      <w:r w:rsidRPr="00C0781E">
        <w:rPr>
          <w:rFonts w:ascii="Arial" w:hAnsi="Arial" w:cs="Arial"/>
        </w:rPr>
        <w:t xml:space="preserve"> tout en restant dans une attitude prescriptive n’autorisant pas les exploitants agricoles à faire la synthèse optimale des caractéristiques propres à leur exploitation et des bénéfices environnementaux qu’ils seraient en mesure d’y délivrer au titre du « verdissement ». </w:t>
      </w:r>
    </w:p>
    <w:p w14:paraId="6804FFA8" w14:textId="0D2920AD" w:rsidR="00957C13" w:rsidRPr="00C0781E" w:rsidRDefault="00957C13" w:rsidP="00CC3801">
      <w:pPr>
        <w:pStyle w:val="ListParagraph"/>
        <w:numPr>
          <w:ilvl w:val="1"/>
          <w:numId w:val="12"/>
        </w:numPr>
        <w:jc w:val="both"/>
        <w:rPr>
          <w:rFonts w:ascii="Arial" w:hAnsi="Arial" w:cs="Arial"/>
        </w:rPr>
      </w:pPr>
      <w:r w:rsidRPr="00C0781E">
        <w:rPr>
          <w:rFonts w:ascii="Arial" w:hAnsi="Arial" w:cs="Arial"/>
        </w:rPr>
        <w:t xml:space="preserve">un flou réel quand aux résultats à atteindre qui sont attendus des agriculteurs. Flou </w:t>
      </w:r>
      <w:r w:rsidR="00616497" w:rsidRPr="00C0781E">
        <w:rPr>
          <w:rFonts w:ascii="Arial" w:hAnsi="Arial" w:cs="Arial"/>
        </w:rPr>
        <w:t xml:space="preserve">inévitable puisque les dits résultats ne sont pas définis, seuls des moyens à mettre en l’œuvre l’étant mais sans définition et quantification de pourquoi ils le doivent être. </w:t>
      </w:r>
    </w:p>
    <w:p w14:paraId="7FB52423" w14:textId="2DB1C2E4" w:rsidR="00616497" w:rsidRPr="00C0781E" w:rsidRDefault="00616497" w:rsidP="00CC3801">
      <w:pPr>
        <w:pStyle w:val="ListParagraph"/>
        <w:numPr>
          <w:ilvl w:val="0"/>
          <w:numId w:val="12"/>
        </w:numPr>
        <w:jc w:val="both"/>
        <w:rPr>
          <w:rFonts w:ascii="Arial" w:hAnsi="Arial" w:cs="Arial"/>
          <w:sz w:val="22"/>
        </w:rPr>
      </w:pPr>
      <w:r w:rsidRPr="00C0781E">
        <w:rPr>
          <w:rFonts w:ascii="Arial" w:hAnsi="Arial" w:cs="Arial"/>
        </w:rPr>
        <w:t>Ce flou semble à la fois alimenter et être né d’une cohérence ni affirmée ni travaillée au sein de la PAC entre l’impératif d’une durabilité renforcée d’une agriculture</w:t>
      </w:r>
      <w:r w:rsidR="0054498C" w:rsidRPr="00C0781E">
        <w:rPr>
          <w:rFonts w:ascii="Arial" w:hAnsi="Arial" w:cs="Arial"/>
        </w:rPr>
        <w:t xml:space="preserve"> -</w:t>
      </w:r>
      <w:r w:rsidRPr="00C0781E">
        <w:rPr>
          <w:rFonts w:ascii="Arial" w:hAnsi="Arial" w:cs="Arial"/>
        </w:rPr>
        <w:t xml:space="preserve"> bras armée de l’Union Européenne dans sa lutte contre le changement climatique et la résilience environnementale</w:t>
      </w:r>
      <w:r w:rsidR="0054498C" w:rsidRPr="00C0781E">
        <w:rPr>
          <w:rFonts w:ascii="Arial" w:hAnsi="Arial" w:cs="Arial"/>
        </w:rPr>
        <w:t xml:space="preserve"> -, </w:t>
      </w:r>
      <w:r w:rsidRPr="00C0781E">
        <w:rPr>
          <w:rFonts w:ascii="Arial" w:hAnsi="Arial" w:cs="Arial"/>
        </w:rPr>
        <w:t xml:space="preserve">et l’impératif d’une compétitivité renouvelée des agricultures européennes pour répondre aux attentes des citoyens européens et des marché mondiaux en matière de fourniture d’aliments sains, de qualité et abordables et de produits non alimentaires renouvelables. A tort ou à raison, le sentiment largement ressenti dans l’Union Européenne aujourd’hui est que les mesures « verdissement » sont potentiellement une entrave pour la compétitivité et, d’un autre côté, </w:t>
      </w:r>
      <w:r w:rsidR="0054498C" w:rsidRPr="00C0781E">
        <w:rPr>
          <w:rFonts w:ascii="Arial" w:hAnsi="Arial" w:cs="Arial"/>
        </w:rPr>
        <w:t xml:space="preserve">que </w:t>
      </w:r>
      <w:r w:rsidRPr="00C0781E">
        <w:rPr>
          <w:rFonts w:ascii="Arial" w:hAnsi="Arial" w:cs="Arial"/>
        </w:rPr>
        <w:t>la recherche de cette compétitivité renouvelée nécessaire ne pourrait se faire qu’au détriment de la composa</w:t>
      </w:r>
      <w:r w:rsidR="00BA6355" w:rsidRPr="00C0781E">
        <w:rPr>
          <w:rFonts w:ascii="Arial" w:hAnsi="Arial" w:cs="Arial"/>
        </w:rPr>
        <w:t>nte environnementale de la PAC.</w:t>
      </w:r>
      <w:r w:rsidR="00BA6355" w:rsidRPr="00C0781E">
        <w:rPr>
          <w:rStyle w:val="FootnoteReference"/>
          <w:rFonts w:ascii="Arial" w:hAnsi="Arial" w:cs="Arial"/>
        </w:rPr>
        <w:footnoteReference w:id="2"/>
      </w:r>
      <w:r w:rsidRPr="00C0781E">
        <w:rPr>
          <w:rFonts w:ascii="Arial" w:hAnsi="Arial" w:cs="Arial"/>
        </w:rPr>
        <w:t xml:space="preserve"> </w:t>
      </w:r>
    </w:p>
    <w:p w14:paraId="39352C9A" w14:textId="77777777" w:rsidR="00346E10" w:rsidRPr="00C0781E" w:rsidRDefault="00346E10" w:rsidP="00CC3801">
      <w:pPr>
        <w:jc w:val="both"/>
        <w:rPr>
          <w:rFonts w:ascii="Arial" w:hAnsi="Arial" w:cs="Arial"/>
        </w:rPr>
      </w:pPr>
    </w:p>
    <w:p w14:paraId="03B0D697" w14:textId="77777777" w:rsidR="00BE236D" w:rsidRPr="00C0781E" w:rsidRDefault="00BE236D" w:rsidP="00CC3801">
      <w:pPr>
        <w:jc w:val="both"/>
        <w:rPr>
          <w:rFonts w:ascii="Arial" w:hAnsi="Arial" w:cs="Arial"/>
        </w:rPr>
      </w:pPr>
    </w:p>
    <w:p w14:paraId="5CAF93D8" w14:textId="77777777" w:rsidR="00616497" w:rsidRPr="00C0781E" w:rsidRDefault="00616497" w:rsidP="00CC3801">
      <w:pPr>
        <w:jc w:val="both"/>
        <w:rPr>
          <w:rFonts w:ascii="Arial" w:hAnsi="Arial" w:cs="Arial"/>
        </w:rPr>
      </w:pPr>
    </w:p>
    <w:p w14:paraId="14728557" w14:textId="59555C90" w:rsidR="006D45D3" w:rsidRPr="00C0781E" w:rsidRDefault="006D45D3" w:rsidP="00CC3801">
      <w:pPr>
        <w:jc w:val="both"/>
        <w:rPr>
          <w:rFonts w:ascii="Arial" w:hAnsi="Arial" w:cs="Arial"/>
        </w:rPr>
      </w:pPr>
      <w:r w:rsidRPr="00C0781E">
        <w:rPr>
          <w:rFonts w:ascii="Arial" w:hAnsi="Arial" w:cs="Arial"/>
        </w:rPr>
        <w:t>D</w:t>
      </w:r>
      <w:r w:rsidR="0047347A">
        <w:rPr>
          <w:rFonts w:ascii="Arial" w:hAnsi="Arial" w:cs="Arial"/>
        </w:rPr>
        <w:t>è</w:t>
      </w:r>
      <w:r w:rsidRPr="00C0781E">
        <w:rPr>
          <w:rFonts w:ascii="Arial" w:hAnsi="Arial" w:cs="Arial"/>
        </w:rPr>
        <w:t xml:space="preserve">s lors, n’est-il pas responsable de </w:t>
      </w:r>
      <w:r w:rsidRPr="00C0781E">
        <w:rPr>
          <w:rFonts w:ascii="Arial" w:hAnsi="Arial" w:cs="Arial"/>
          <w:b/>
        </w:rPr>
        <w:t>prendre le pari d’un changement de paradigme et de mentalités </w:t>
      </w:r>
      <w:r w:rsidRPr="00C0781E">
        <w:rPr>
          <w:rFonts w:ascii="Arial" w:hAnsi="Arial" w:cs="Arial"/>
        </w:rPr>
        <w:t xml:space="preserve">? Le monde agricole n’a-t-il pas la responsabilité non seulement d’être présent dans ces débats mais : </w:t>
      </w:r>
    </w:p>
    <w:p w14:paraId="56C7A766" w14:textId="5A4AAC71" w:rsidR="00616497" w:rsidRPr="00C0781E" w:rsidRDefault="006D45D3" w:rsidP="00CC3801">
      <w:pPr>
        <w:pStyle w:val="ListParagraph"/>
        <w:numPr>
          <w:ilvl w:val="0"/>
          <w:numId w:val="12"/>
        </w:numPr>
        <w:jc w:val="both"/>
        <w:rPr>
          <w:rFonts w:ascii="Arial" w:hAnsi="Arial" w:cs="Arial"/>
        </w:rPr>
      </w:pPr>
      <w:r w:rsidRPr="00C0781E">
        <w:rPr>
          <w:rFonts w:ascii="Arial" w:hAnsi="Arial" w:cs="Arial"/>
        </w:rPr>
        <w:t xml:space="preserve">de </w:t>
      </w:r>
      <w:r w:rsidRPr="00C0781E">
        <w:rPr>
          <w:rFonts w:ascii="Arial" w:hAnsi="Arial" w:cs="Arial"/>
          <w:b/>
        </w:rPr>
        <w:t>revendiquer et d’assumer sa nature de seul gestionnaire effectif</w:t>
      </w:r>
      <w:r w:rsidRPr="00C0781E">
        <w:rPr>
          <w:rFonts w:ascii="Arial" w:hAnsi="Arial" w:cs="Arial"/>
        </w:rPr>
        <w:t xml:space="preserve"> des territoires agricoles et forestiers européens, </w:t>
      </w:r>
    </w:p>
    <w:p w14:paraId="41BF130D" w14:textId="58E7C7D9" w:rsidR="006D45D3" w:rsidRPr="00C0781E" w:rsidRDefault="00EB2730" w:rsidP="00CC3801">
      <w:pPr>
        <w:pStyle w:val="ListParagraph"/>
        <w:numPr>
          <w:ilvl w:val="0"/>
          <w:numId w:val="12"/>
        </w:numPr>
        <w:jc w:val="both"/>
        <w:rPr>
          <w:rFonts w:ascii="Arial" w:hAnsi="Arial" w:cs="Arial"/>
        </w:rPr>
      </w:pPr>
      <w:r w:rsidRPr="00C0781E">
        <w:rPr>
          <w:rFonts w:ascii="Arial" w:hAnsi="Arial" w:cs="Arial"/>
        </w:rPr>
        <w:t>d’être celui qui permettra de</w:t>
      </w:r>
      <w:r w:rsidR="006D45D3" w:rsidRPr="00C0781E">
        <w:rPr>
          <w:rFonts w:ascii="Arial" w:hAnsi="Arial" w:cs="Arial"/>
        </w:rPr>
        <w:t xml:space="preserve"> </w:t>
      </w:r>
      <w:r w:rsidR="006D45D3" w:rsidRPr="00C0781E">
        <w:rPr>
          <w:rFonts w:ascii="Arial" w:hAnsi="Arial" w:cs="Arial"/>
          <w:b/>
        </w:rPr>
        <w:t xml:space="preserve">rompre cette spirale </w:t>
      </w:r>
      <w:r w:rsidR="006D45D3" w:rsidRPr="00C0781E">
        <w:rPr>
          <w:rFonts w:ascii="Arial" w:hAnsi="Arial" w:cs="Arial"/>
        </w:rPr>
        <w:t xml:space="preserve">populiste et confortable </w:t>
      </w:r>
      <w:r w:rsidRPr="00C0781E">
        <w:rPr>
          <w:rFonts w:ascii="Arial" w:hAnsi="Arial" w:cs="Arial"/>
        </w:rPr>
        <w:t>de discours sur le plus d’environnement se gardant de</w:t>
      </w:r>
      <w:r w:rsidR="006D45D3" w:rsidRPr="00C0781E">
        <w:rPr>
          <w:rFonts w:ascii="Arial" w:hAnsi="Arial" w:cs="Arial"/>
        </w:rPr>
        <w:t xml:space="preserve"> </w:t>
      </w:r>
      <w:r w:rsidRPr="00C0781E">
        <w:rPr>
          <w:rFonts w:ascii="Arial" w:hAnsi="Arial" w:cs="Arial"/>
        </w:rPr>
        <w:t xml:space="preserve">définir et de s’engager sur les objectifs à atteindre et les clauses d’une relation contractuelle liée. </w:t>
      </w:r>
    </w:p>
    <w:p w14:paraId="43DB8E1D" w14:textId="67CDAFEB" w:rsidR="00EB2730" w:rsidRPr="00C0781E" w:rsidRDefault="00EB2730" w:rsidP="00CC3801">
      <w:pPr>
        <w:pStyle w:val="ListParagraph"/>
        <w:numPr>
          <w:ilvl w:val="0"/>
          <w:numId w:val="12"/>
        </w:numPr>
        <w:jc w:val="both"/>
        <w:rPr>
          <w:rFonts w:ascii="Arial" w:hAnsi="Arial" w:cs="Arial"/>
        </w:rPr>
      </w:pPr>
      <w:r w:rsidRPr="00C0781E">
        <w:rPr>
          <w:rFonts w:ascii="Arial" w:hAnsi="Arial" w:cs="Arial"/>
        </w:rPr>
        <w:t xml:space="preserve">De prendre le </w:t>
      </w:r>
      <w:r w:rsidRPr="00C0781E">
        <w:rPr>
          <w:rFonts w:ascii="Arial" w:hAnsi="Arial" w:cs="Arial"/>
          <w:b/>
        </w:rPr>
        <w:t>pari d’asseoir le volet environnemental de la PAC, et tout particulièrement du « verdissement », sur une politique de résultats</w:t>
      </w:r>
      <w:r w:rsidRPr="00C0781E">
        <w:rPr>
          <w:rFonts w:ascii="Arial" w:hAnsi="Arial" w:cs="Arial"/>
        </w:rPr>
        <w:t xml:space="preserve"> à atteindre, clairement identifiés et valorisés, laissant à l’agriculteur le soin et la responsabilité de choisir les modes et moyens les plus efficaces pour les atteindre sur son exploitation. </w:t>
      </w:r>
    </w:p>
    <w:p w14:paraId="7179C6D4" w14:textId="77777777" w:rsidR="00EB2730" w:rsidRPr="00C0781E" w:rsidRDefault="00EB2730" w:rsidP="00CC3801">
      <w:pPr>
        <w:jc w:val="both"/>
        <w:rPr>
          <w:rFonts w:ascii="Arial" w:hAnsi="Arial" w:cs="Arial"/>
        </w:rPr>
      </w:pPr>
    </w:p>
    <w:p w14:paraId="4E1D34A2" w14:textId="77777777" w:rsidR="00BA6355" w:rsidRPr="00C0781E" w:rsidRDefault="00BA6355" w:rsidP="00CC3801">
      <w:pPr>
        <w:jc w:val="both"/>
        <w:rPr>
          <w:rFonts w:ascii="Arial" w:hAnsi="Arial" w:cs="Arial"/>
        </w:rPr>
      </w:pPr>
    </w:p>
    <w:p w14:paraId="51790284" w14:textId="77777777" w:rsidR="00BA6355" w:rsidRPr="00C0781E" w:rsidRDefault="00BA6355" w:rsidP="00CC3801">
      <w:pPr>
        <w:jc w:val="both"/>
        <w:rPr>
          <w:rFonts w:ascii="Arial" w:hAnsi="Arial" w:cs="Arial"/>
        </w:rPr>
      </w:pPr>
    </w:p>
    <w:p w14:paraId="6C00762C" w14:textId="77777777" w:rsidR="00D7728B" w:rsidRPr="00C0781E" w:rsidRDefault="00D7728B" w:rsidP="00CC3801">
      <w:pPr>
        <w:jc w:val="both"/>
        <w:rPr>
          <w:rFonts w:ascii="Arial" w:hAnsi="Arial" w:cs="Arial"/>
        </w:rPr>
      </w:pPr>
      <w:r w:rsidRPr="00C0781E">
        <w:rPr>
          <w:rFonts w:ascii="Arial" w:hAnsi="Arial" w:cs="Arial"/>
        </w:rPr>
        <w:t xml:space="preserve">L’agriculture de précision et le recours au digital offre une voie unique non seulement de faire plus de compétitivité et plus d’environnement en même temps, mais de pouvoir en montrer les résultats, de façon objective et quantifiée. Dés lors, il incombe aux acteurs économiques, accompagnés par les décideurs politiques, de </w:t>
      </w:r>
      <w:r w:rsidR="00083A26" w:rsidRPr="00C0781E">
        <w:rPr>
          <w:rFonts w:ascii="Arial" w:hAnsi="Arial" w:cs="Arial"/>
        </w:rPr>
        <w:t>faire en sorte d’une partie importante de la production agricole européenne se réalise dans ce c</w:t>
      </w:r>
      <w:r w:rsidRPr="00C0781E">
        <w:rPr>
          <w:rFonts w:ascii="Arial" w:hAnsi="Arial" w:cs="Arial"/>
        </w:rPr>
        <w:t xml:space="preserve">adre dans un laps de 5 à 10 ans. </w:t>
      </w:r>
    </w:p>
    <w:p w14:paraId="0081308B" w14:textId="067B9411" w:rsidR="00EB2730" w:rsidRPr="00C0781E" w:rsidRDefault="00D7728B" w:rsidP="00CC3801">
      <w:pPr>
        <w:jc w:val="both"/>
        <w:rPr>
          <w:rFonts w:ascii="Arial" w:hAnsi="Arial" w:cs="Arial"/>
        </w:rPr>
      </w:pPr>
      <w:r w:rsidRPr="00C0781E">
        <w:rPr>
          <w:rFonts w:ascii="Arial" w:hAnsi="Arial" w:cs="Arial"/>
        </w:rPr>
        <w:t xml:space="preserve">Pour cela, </w:t>
      </w:r>
      <w:r w:rsidR="00083A26" w:rsidRPr="00C0781E">
        <w:rPr>
          <w:rFonts w:ascii="Arial" w:hAnsi="Arial" w:cs="Arial"/>
        </w:rPr>
        <w:t xml:space="preserve"> </w:t>
      </w:r>
      <w:r w:rsidR="00A64A21" w:rsidRPr="00C0781E">
        <w:rPr>
          <w:rFonts w:ascii="Arial" w:hAnsi="Arial" w:cs="Arial"/>
        </w:rPr>
        <w:t>définir une PAC avec une efficacité éco-environnementale renouvelée suppose</w:t>
      </w:r>
      <w:r w:rsidRPr="00C0781E">
        <w:rPr>
          <w:rFonts w:ascii="Arial" w:hAnsi="Arial" w:cs="Arial"/>
        </w:rPr>
        <w:t xml:space="preserve"> </w:t>
      </w:r>
      <w:r w:rsidR="00A00A7C" w:rsidRPr="00C0781E">
        <w:rPr>
          <w:rFonts w:ascii="Arial" w:hAnsi="Arial" w:cs="Arial"/>
        </w:rPr>
        <w:t>d</w:t>
      </w:r>
      <w:r w:rsidR="00A64A21" w:rsidRPr="00C0781E">
        <w:rPr>
          <w:rFonts w:ascii="Arial" w:hAnsi="Arial" w:cs="Arial"/>
        </w:rPr>
        <w:t>’y</w:t>
      </w:r>
      <w:r w:rsidR="00A00A7C" w:rsidRPr="00C0781E">
        <w:rPr>
          <w:rFonts w:ascii="Arial" w:hAnsi="Arial" w:cs="Arial"/>
        </w:rPr>
        <w:t xml:space="preserve"> déterminer : </w:t>
      </w:r>
    </w:p>
    <w:p w14:paraId="6BC52AD8" w14:textId="52E65EC7" w:rsidR="00A00A7C" w:rsidRDefault="00A64A21" w:rsidP="00CC3801">
      <w:pPr>
        <w:pStyle w:val="ListParagraph"/>
        <w:numPr>
          <w:ilvl w:val="0"/>
          <w:numId w:val="12"/>
        </w:numPr>
        <w:jc w:val="both"/>
        <w:rPr>
          <w:rFonts w:ascii="Arial" w:hAnsi="Arial" w:cs="Arial"/>
        </w:rPr>
      </w:pPr>
      <w:r w:rsidRPr="00C0781E">
        <w:rPr>
          <w:rFonts w:ascii="Arial" w:hAnsi="Arial" w:cs="Arial"/>
        </w:rPr>
        <w:t>Un nombre défini d’</w:t>
      </w:r>
      <w:r w:rsidR="00A00A7C" w:rsidRPr="00C0781E">
        <w:rPr>
          <w:rFonts w:ascii="Arial" w:hAnsi="Arial" w:cs="Arial"/>
        </w:rPr>
        <w:t xml:space="preserve">engagements </w:t>
      </w:r>
      <w:r w:rsidRPr="00C0781E">
        <w:rPr>
          <w:rFonts w:ascii="Arial" w:hAnsi="Arial" w:cs="Arial"/>
        </w:rPr>
        <w:t xml:space="preserve">clairs et </w:t>
      </w:r>
      <w:r w:rsidR="00A00A7C" w:rsidRPr="00C0781E">
        <w:rPr>
          <w:rFonts w:ascii="Arial" w:hAnsi="Arial" w:cs="Arial"/>
        </w:rPr>
        <w:t xml:space="preserve">réalistes </w:t>
      </w:r>
      <w:r w:rsidR="00D63F6A" w:rsidRPr="00C0781E">
        <w:rPr>
          <w:rFonts w:ascii="Arial" w:hAnsi="Arial" w:cs="Arial"/>
        </w:rPr>
        <w:t xml:space="preserve">que </w:t>
      </w:r>
      <w:r w:rsidR="00A00A7C" w:rsidRPr="00C0781E">
        <w:rPr>
          <w:rFonts w:ascii="Arial" w:hAnsi="Arial" w:cs="Arial"/>
        </w:rPr>
        <w:t>la filière agricole européenne prendr</w:t>
      </w:r>
      <w:r w:rsidRPr="00C0781E">
        <w:rPr>
          <w:rFonts w:ascii="Arial" w:hAnsi="Arial" w:cs="Arial"/>
        </w:rPr>
        <w:t>ait</w:t>
      </w:r>
      <w:r w:rsidR="00A00A7C" w:rsidRPr="00C0781E">
        <w:rPr>
          <w:rFonts w:ascii="Arial" w:hAnsi="Arial" w:cs="Arial"/>
        </w:rPr>
        <w:t xml:space="preserve"> en termes de résultats environnementaux à atte</w:t>
      </w:r>
      <w:r w:rsidRPr="00C0781E">
        <w:rPr>
          <w:rFonts w:ascii="Arial" w:hAnsi="Arial" w:cs="Arial"/>
        </w:rPr>
        <w:t xml:space="preserve">indre pour la décennie à venir ; </w:t>
      </w:r>
      <w:r w:rsidR="00A00A7C" w:rsidRPr="00C0781E">
        <w:rPr>
          <w:rFonts w:ascii="Arial" w:hAnsi="Arial" w:cs="Arial"/>
        </w:rPr>
        <w:t xml:space="preserve">résultats quantifiés, mesurables </w:t>
      </w:r>
      <w:r w:rsidR="00D63F6A" w:rsidRPr="00C0781E">
        <w:rPr>
          <w:rFonts w:ascii="Arial" w:hAnsi="Arial" w:cs="Arial"/>
        </w:rPr>
        <w:t xml:space="preserve">de façon simple et automatique en recourant aux techniques digitales. </w:t>
      </w:r>
    </w:p>
    <w:p w14:paraId="3B0582A6" w14:textId="167A39D5" w:rsidR="00652A5A" w:rsidRPr="00C0781E" w:rsidRDefault="00652A5A" w:rsidP="00CC3801">
      <w:pPr>
        <w:pStyle w:val="ListParagraph"/>
        <w:numPr>
          <w:ilvl w:val="0"/>
          <w:numId w:val="12"/>
        </w:numPr>
        <w:jc w:val="both"/>
        <w:rPr>
          <w:rFonts w:ascii="Arial" w:hAnsi="Arial" w:cs="Arial"/>
        </w:rPr>
      </w:pPr>
      <w:r>
        <w:rPr>
          <w:rFonts w:ascii="Arial" w:hAnsi="Arial" w:cs="Arial"/>
        </w:rPr>
        <w:t xml:space="preserve">La quantification et la reconnaissance de la valeur environnementale de types d’exploitation mettant en œuvre des itinéraires d’agriculture de précision ou digitalisée, ou encore de modes d’exploitation particuliers dont la valeur environnementale serait quantifiée ex-ante ; </w:t>
      </w:r>
    </w:p>
    <w:p w14:paraId="7E5FC154" w14:textId="2BAEA6B8" w:rsidR="00D63F6A" w:rsidRPr="00C0781E" w:rsidRDefault="00A64A21" w:rsidP="00CC3801">
      <w:pPr>
        <w:pStyle w:val="ListParagraph"/>
        <w:numPr>
          <w:ilvl w:val="0"/>
          <w:numId w:val="12"/>
        </w:numPr>
        <w:jc w:val="both"/>
        <w:rPr>
          <w:rFonts w:ascii="Arial" w:hAnsi="Arial" w:cs="Arial"/>
        </w:rPr>
      </w:pPr>
      <w:r w:rsidRPr="00C0781E">
        <w:rPr>
          <w:rFonts w:ascii="Arial" w:hAnsi="Arial" w:cs="Arial"/>
        </w:rPr>
        <w:t>Une voie alternative basée sur d</w:t>
      </w:r>
      <w:r w:rsidR="00D63F6A" w:rsidRPr="00C0781E">
        <w:rPr>
          <w:rFonts w:ascii="Arial" w:hAnsi="Arial" w:cs="Arial"/>
        </w:rPr>
        <w:t xml:space="preserve">es mesures </w:t>
      </w:r>
      <w:r w:rsidR="00464115" w:rsidRPr="00C0781E">
        <w:rPr>
          <w:rFonts w:ascii="Arial" w:hAnsi="Arial" w:cs="Arial"/>
        </w:rPr>
        <w:t>analogues aux mes</w:t>
      </w:r>
      <w:r w:rsidRPr="00C0781E">
        <w:rPr>
          <w:rFonts w:ascii="Arial" w:hAnsi="Arial" w:cs="Arial"/>
        </w:rPr>
        <w:t>ures actuelles « verdissement » (</w:t>
      </w:r>
      <w:r w:rsidR="00464115" w:rsidRPr="00C0781E">
        <w:rPr>
          <w:rFonts w:ascii="Arial" w:hAnsi="Arial" w:cs="Arial"/>
        </w:rPr>
        <w:t>donc basées sur des prescriptions d’itinérair</w:t>
      </w:r>
      <w:r w:rsidRPr="00C0781E">
        <w:rPr>
          <w:rFonts w:ascii="Arial" w:hAnsi="Arial" w:cs="Arial"/>
        </w:rPr>
        <w:t>es techniques à mettre en œuvre),</w:t>
      </w:r>
      <w:r w:rsidR="00464115" w:rsidRPr="00C0781E">
        <w:rPr>
          <w:rFonts w:ascii="Arial" w:hAnsi="Arial" w:cs="Arial"/>
        </w:rPr>
        <w:t xml:space="preserve"> pour les exploitations ne souhaitant pas ou n’étant pas en mesure de s’engager sur les voies d’une politique de résultats supposant mesures et recueil de données impliquant la mise en place d’une agriculture de précision ou digitalisée. </w:t>
      </w:r>
    </w:p>
    <w:p w14:paraId="30B41560" w14:textId="77777777" w:rsidR="00D63F6A" w:rsidRPr="00C0781E" w:rsidRDefault="00D63F6A" w:rsidP="00CC3801">
      <w:pPr>
        <w:pStyle w:val="ListParagraph"/>
        <w:ind w:left="1060"/>
        <w:jc w:val="both"/>
        <w:rPr>
          <w:rFonts w:ascii="Arial" w:hAnsi="Arial" w:cs="Arial"/>
        </w:rPr>
      </w:pPr>
    </w:p>
    <w:p w14:paraId="04A7BAD6" w14:textId="12452919" w:rsidR="00D63F6A" w:rsidRPr="00C0781E" w:rsidRDefault="00D63F6A" w:rsidP="00CC3801">
      <w:pPr>
        <w:jc w:val="both"/>
        <w:rPr>
          <w:rFonts w:ascii="Arial" w:hAnsi="Arial" w:cs="Arial"/>
        </w:rPr>
      </w:pPr>
      <w:r w:rsidRPr="00C0781E">
        <w:rPr>
          <w:rFonts w:ascii="Arial" w:hAnsi="Arial" w:cs="Arial"/>
        </w:rPr>
        <w:t xml:space="preserve">Dans une telle perspective, </w:t>
      </w:r>
      <w:r w:rsidR="0054498C" w:rsidRPr="00C0781E">
        <w:rPr>
          <w:rFonts w:ascii="Arial" w:hAnsi="Arial" w:cs="Arial"/>
        </w:rPr>
        <w:t xml:space="preserve">sauf à concevoir une nouvelle « usine à gaz », il serait nécessaire que </w:t>
      </w:r>
      <w:r w:rsidRPr="00C0781E">
        <w:rPr>
          <w:rFonts w:ascii="Arial" w:hAnsi="Arial" w:cs="Arial"/>
        </w:rPr>
        <w:t xml:space="preserve">les dits engagements </w:t>
      </w:r>
      <w:r w:rsidR="0054498C" w:rsidRPr="00C0781E">
        <w:rPr>
          <w:rFonts w:ascii="Arial" w:hAnsi="Arial" w:cs="Arial"/>
        </w:rPr>
        <w:t>puissent</w:t>
      </w:r>
      <w:r w:rsidRPr="00C0781E">
        <w:rPr>
          <w:rFonts w:ascii="Arial" w:hAnsi="Arial" w:cs="Arial"/>
        </w:rPr>
        <w:t xml:space="preserve"> se synthétiser en un </w:t>
      </w:r>
      <w:r w:rsidRPr="00C0781E">
        <w:rPr>
          <w:rFonts w:ascii="Arial" w:hAnsi="Arial" w:cs="Arial"/>
          <w:b/>
        </w:rPr>
        <w:t>nombre restreint de paramètres et indicateurs relatant la performance environnementale de l’exploitation agricole, et d’inciter dés 2018 les exploitations volontaires à réaliser sur la période 2018-202(2) (d’ici à la prochaine réforme de la PAC) la photographie du bilan environnemental de leur exploitation</w:t>
      </w:r>
      <w:r w:rsidRPr="00C0781E">
        <w:rPr>
          <w:rFonts w:ascii="Arial" w:hAnsi="Arial" w:cs="Arial"/>
        </w:rPr>
        <w:t xml:space="preserve"> sur la base de ces paramètres et indicateurs. </w:t>
      </w:r>
    </w:p>
    <w:p w14:paraId="4BDE8D54" w14:textId="77777777" w:rsidR="00D63F6A" w:rsidRPr="00C0781E" w:rsidRDefault="00D63F6A" w:rsidP="00CC3801">
      <w:pPr>
        <w:jc w:val="both"/>
        <w:rPr>
          <w:rFonts w:ascii="Arial" w:hAnsi="Arial" w:cs="Arial"/>
        </w:rPr>
      </w:pPr>
    </w:p>
    <w:p w14:paraId="26F55235" w14:textId="77777777" w:rsidR="004F123A" w:rsidRPr="00C0781E" w:rsidRDefault="004F123A" w:rsidP="00CC3801">
      <w:pPr>
        <w:jc w:val="both"/>
        <w:rPr>
          <w:rFonts w:ascii="Arial" w:hAnsi="Arial" w:cs="Arial"/>
        </w:rPr>
      </w:pPr>
    </w:p>
    <w:p w14:paraId="2C5F7686" w14:textId="77777777" w:rsidR="004F123A" w:rsidRPr="00C0781E" w:rsidRDefault="004F123A" w:rsidP="00CC3801">
      <w:pPr>
        <w:jc w:val="both"/>
        <w:rPr>
          <w:rFonts w:ascii="Arial" w:hAnsi="Arial" w:cs="Arial"/>
        </w:rPr>
      </w:pPr>
    </w:p>
    <w:p w14:paraId="3584F875" w14:textId="77777777" w:rsidR="00BB7659" w:rsidRDefault="0054498C" w:rsidP="00CC3801">
      <w:pPr>
        <w:jc w:val="both"/>
        <w:rPr>
          <w:rFonts w:ascii="Arial" w:hAnsi="Arial" w:cs="Arial"/>
          <w:b/>
        </w:rPr>
      </w:pPr>
      <w:r w:rsidRPr="00C0781E">
        <w:rPr>
          <w:rFonts w:ascii="Arial" w:hAnsi="Arial" w:cs="Arial"/>
        </w:rPr>
        <w:t xml:space="preserve">Pour </w:t>
      </w:r>
      <w:r w:rsidR="00464115" w:rsidRPr="00C0781E">
        <w:rPr>
          <w:rFonts w:ascii="Arial" w:hAnsi="Arial" w:cs="Arial"/>
        </w:rPr>
        <w:t xml:space="preserve">avancer concrètement, il </w:t>
      </w:r>
      <w:r w:rsidR="00FB1963" w:rsidRPr="00C0781E">
        <w:rPr>
          <w:rFonts w:ascii="Arial" w:hAnsi="Arial" w:cs="Arial"/>
        </w:rPr>
        <w:t>fau</w:t>
      </w:r>
      <w:r w:rsidR="00BB7659" w:rsidRPr="00C0781E">
        <w:rPr>
          <w:rFonts w:ascii="Arial" w:hAnsi="Arial" w:cs="Arial"/>
        </w:rPr>
        <w:t>dra</w:t>
      </w:r>
      <w:r w:rsidR="00FB1963" w:rsidRPr="00C0781E">
        <w:rPr>
          <w:rFonts w:ascii="Arial" w:hAnsi="Arial" w:cs="Arial"/>
        </w:rPr>
        <w:t xml:space="preserve"> </w:t>
      </w:r>
      <w:r w:rsidR="00464115" w:rsidRPr="00C0781E">
        <w:rPr>
          <w:rFonts w:ascii="Arial" w:hAnsi="Arial" w:cs="Arial"/>
        </w:rPr>
        <w:t>être en mesure de</w:t>
      </w:r>
      <w:r w:rsidR="00464115" w:rsidRPr="00C0781E">
        <w:rPr>
          <w:rFonts w:ascii="Arial" w:hAnsi="Arial" w:cs="Arial"/>
          <w:b/>
        </w:rPr>
        <w:t xml:space="preserve"> proposer </w:t>
      </w:r>
      <w:r w:rsidRPr="00C0781E">
        <w:rPr>
          <w:rFonts w:ascii="Arial" w:hAnsi="Arial" w:cs="Arial"/>
          <w:b/>
        </w:rPr>
        <w:t xml:space="preserve">les </w:t>
      </w:r>
      <w:r w:rsidR="00464115" w:rsidRPr="00C0781E">
        <w:rPr>
          <w:rFonts w:ascii="Arial" w:hAnsi="Arial" w:cs="Arial"/>
          <w:b/>
        </w:rPr>
        <w:t xml:space="preserve">engagements possibles, ambitieux et réalistes (techniquement et économiquement) et </w:t>
      </w:r>
      <w:r w:rsidRPr="00C0781E">
        <w:rPr>
          <w:rFonts w:ascii="Arial" w:hAnsi="Arial" w:cs="Arial"/>
          <w:b/>
        </w:rPr>
        <w:t xml:space="preserve">les </w:t>
      </w:r>
      <w:r w:rsidR="00464115" w:rsidRPr="00C0781E">
        <w:rPr>
          <w:rFonts w:ascii="Arial" w:hAnsi="Arial" w:cs="Arial"/>
          <w:b/>
        </w:rPr>
        <w:t xml:space="preserve">indicateurs liés. </w:t>
      </w:r>
    </w:p>
    <w:p w14:paraId="788F823A" w14:textId="77777777" w:rsidR="00A04E9C" w:rsidRDefault="00A04E9C" w:rsidP="00CC3801">
      <w:pPr>
        <w:jc w:val="both"/>
        <w:rPr>
          <w:rFonts w:ascii="Arial" w:hAnsi="Arial" w:cs="Arial"/>
          <w:b/>
        </w:rPr>
      </w:pPr>
    </w:p>
    <w:p w14:paraId="3483E3B5" w14:textId="77777777" w:rsidR="00A04E9C" w:rsidRDefault="00A04E9C" w:rsidP="00CC3801">
      <w:pPr>
        <w:jc w:val="both"/>
        <w:rPr>
          <w:rFonts w:ascii="Arial" w:hAnsi="Arial" w:cs="Arial"/>
          <w:b/>
        </w:rPr>
      </w:pPr>
    </w:p>
    <w:p w14:paraId="4664CE17" w14:textId="77777777" w:rsidR="00A04E9C" w:rsidRDefault="00A04E9C" w:rsidP="00CC3801">
      <w:pPr>
        <w:jc w:val="both"/>
        <w:rPr>
          <w:rFonts w:ascii="Arial" w:hAnsi="Arial" w:cs="Arial"/>
          <w:b/>
        </w:rPr>
      </w:pPr>
    </w:p>
    <w:p w14:paraId="3C16C5C5" w14:textId="77777777" w:rsidR="00A04E9C" w:rsidRDefault="00A04E9C" w:rsidP="00CC3801">
      <w:pPr>
        <w:jc w:val="both"/>
        <w:rPr>
          <w:rFonts w:ascii="Arial" w:hAnsi="Arial" w:cs="Arial"/>
          <w:b/>
        </w:rPr>
      </w:pPr>
    </w:p>
    <w:p w14:paraId="50C5821E" w14:textId="05DC87F7" w:rsidR="00C016C7" w:rsidRDefault="00C016C7">
      <w:pPr>
        <w:rPr>
          <w:rFonts w:ascii="Arial" w:hAnsi="Arial" w:cs="Arial"/>
          <w:b/>
        </w:rPr>
      </w:pPr>
    </w:p>
    <w:sectPr w:rsidR="00C016C7" w:rsidSect="000670D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CE44F" w14:textId="77777777" w:rsidR="00F77A77" w:rsidRDefault="00F77A77" w:rsidP="00C85626">
      <w:r>
        <w:separator/>
      </w:r>
    </w:p>
  </w:endnote>
  <w:endnote w:type="continuationSeparator" w:id="0">
    <w:p w14:paraId="2ABEB817" w14:textId="77777777" w:rsidR="00F77A77" w:rsidRDefault="00F77A77" w:rsidP="00C8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145F8" w14:textId="77777777" w:rsidR="00F77A77" w:rsidRDefault="00F77A77" w:rsidP="00C85626">
      <w:r>
        <w:separator/>
      </w:r>
    </w:p>
  </w:footnote>
  <w:footnote w:type="continuationSeparator" w:id="0">
    <w:p w14:paraId="1F748A31" w14:textId="77777777" w:rsidR="00F77A77" w:rsidRDefault="00F77A77" w:rsidP="00C85626">
      <w:r>
        <w:continuationSeparator/>
      </w:r>
    </w:p>
  </w:footnote>
  <w:footnote w:id="1">
    <w:p w14:paraId="5EDF5D20" w14:textId="786F8079" w:rsidR="009A5BE4" w:rsidRDefault="009A5BE4">
      <w:pPr>
        <w:pStyle w:val="FootnoteText"/>
      </w:pPr>
      <w:r>
        <w:rPr>
          <w:rStyle w:val="FootnoteReference"/>
        </w:rPr>
        <w:footnoteRef/>
      </w:r>
      <w:r>
        <w:t xml:space="preserve"> </w:t>
      </w:r>
      <w:r w:rsidRPr="009A5BE4">
        <w:rPr>
          <w:rFonts w:cs="Calibri"/>
          <w:szCs w:val="30"/>
        </w:rPr>
        <w:t>Schulze and al (2010) : Evaluation du stockage de carbone des prairies pour l’EU-25 à hauteur 32 Millions de tonnes C / an.</w:t>
      </w:r>
    </w:p>
  </w:footnote>
  <w:footnote w:id="2">
    <w:p w14:paraId="13267F5B" w14:textId="178E6DF6" w:rsidR="00A04E9C" w:rsidRDefault="00A04E9C">
      <w:pPr>
        <w:pStyle w:val="FootnoteText"/>
      </w:pPr>
      <w:r>
        <w:rPr>
          <w:rStyle w:val="FootnoteReference"/>
        </w:rPr>
        <w:footnoteRef/>
      </w:r>
      <w:r>
        <w:t xml:space="preserve"> </w:t>
      </w:r>
      <w:r w:rsidRPr="00BA6355">
        <w:rPr>
          <w:sz w:val="22"/>
        </w:rPr>
        <w:t>L’interdiction d’utilisation de pesticides sur les cultures fixatrices d’azote réalisées sur des superficies déclarées au titre des surfaces d’intérêt écologique en semble une illustration. Quel objectif est-il poursuivi : le zéro résidus, le maintien d’un équilibre de biotope ou un principe de limitation des superficies SIE productives nonobstant les appels à renforcer le bilan protéique de l’UE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718"/>
    <w:multiLevelType w:val="multilevel"/>
    <w:tmpl w:val="6728E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81169"/>
    <w:multiLevelType w:val="hybridMultilevel"/>
    <w:tmpl w:val="177A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37B7C"/>
    <w:multiLevelType w:val="multilevel"/>
    <w:tmpl w:val="4914069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nsid w:val="1E1B37FC"/>
    <w:multiLevelType w:val="hybridMultilevel"/>
    <w:tmpl w:val="E6B4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AC5DC6"/>
    <w:multiLevelType w:val="hybridMultilevel"/>
    <w:tmpl w:val="80D27762"/>
    <w:lvl w:ilvl="0" w:tplc="280A527A">
      <w:start w:val="2016"/>
      <w:numFmt w:val="bullet"/>
      <w:lvlText w:val="-"/>
      <w:lvlJc w:val="left"/>
      <w:pPr>
        <w:ind w:left="1548" w:hanging="840"/>
      </w:pPr>
      <w:rPr>
        <w:rFonts w:ascii="Cambria" w:eastAsiaTheme="minorEastAsia" w:hAnsi="Cambria" w:cstheme="minorBidi"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69A1EAD"/>
    <w:multiLevelType w:val="hybridMultilevel"/>
    <w:tmpl w:val="EEF49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880FEE"/>
    <w:multiLevelType w:val="hybridMultilevel"/>
    <w:tmpl w:val="B5DC2F90"/>
    <w:lvl w:ilvl="0" w:tplc="C3368A6A">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A516B1"/>
    <w:multiLevelType w:val="multilevel"/>
    <w:tmpl w:val="6EF4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93836"/>
    <w:multiLevelType w:val="hybridMultilevel"/>
    <w:tmpl w:val="73D2B7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7EB1778"/>
    <w:multiLevelType w:val="multilevel"/>
    <w:tmpl w:val="4E266282"/>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760AC5"/>
    <w:multiLevelType w:val="hybridMultilevel"/>
    <w:tmpl w:val="BAD4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0018D0"/>
    <w:multiLevelType w:val="hybridMultilevel"/>
    <w:tmpl w:val="E732E76A"/>
    <w:lvl w:ilvl="0" w:tplc="E5DA9692">
      <w:numFmt w:val="bullet"/>
      <w:lvlText w:val="-"/>
      <w:lvlJc w:val="left"/>
      <w:pPr>
        <w:ind w:left="1060" w:hanging="360"/>
      </w:pPr>
      <w:rPr>
        <w:rFonts w:ascii="Cambria" w:eastAsiaTheme="minorEastAsia" w:hAnsi="Cambria" w:cstheme="minorBidi" w:hint="default"/>
      </w:rPr>
    </w:lvl>
    <w:lvl w:ilvl="1" w:tplc="040C0003">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3"/>
  </w:num>
  <w:num w:numId="6">
    <w:abstractNumId w:val="5"/>
  </w:num>
  <w:num w:numId="7">
    <w:abstractNumId w:val="10"/>
  </w:num>
  <w:num w:numId="8">
    <w:abstractNumId w:val="1"/>
  </w:num>
  <w:num w:numId="9">
    <w:abstractNumId w:val="9"/>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2"/>
    <w:rsid w:val="0003348C"/>
    <w:rsid w:val="00053C99"/>
    <w:rsid w:val="000670DB"/>
    <w:rsid w:val="00083A26"/>
    <w:rsid w:val="000C3461"/>
    <w:rsid w:val="000D1632"/>
    <w:rsid w:val="000E52C0"/>
    <w:rsid w:val="0011434C"/>
    <w:rsid w:val="00172F4D"/>
    <w:rsid w:val="00184111"/>
    <w:rsid w:val="001D68EC"/>
    <w:rsid w:val="00245A29"/>
    <w:rsid w:val="002463F4"/>
    <w:rsid w:val="00277A6E"/>
    <w:rsid w:val="002923AF"/>
    <w:rsid w:val="002D5CBC"/>
    <w:rsid w:val="0033470C"/>
    <w:rsid w:val="00346E10"/>
    <w:rsid w:val="00354C0B"/>
    <w:rsid w:val="003954EF"/>
    <w:rsid w:val="003B2843"/>
    <w:rsid w:val="003E1386"/>
    <w:rsid w:val="003F670E"/>
    <w:rsid w:val="00455D63"/>
    <w:rsid w:val="00464115"/>
    <w:rsid w:val="0047347A"/>
    <w:rsid w:val="004938E3"/>
    <w:rsid w:val="004A7E39"/>
    <w:rsid w:val="004C1CFC"/>
    <w:rsid w:val="004C5902"/>
    <w:rsid w:val="004F123A"/>
    <w:rsid w:val="00500706"/>
    <w:rsid w:val="00533E5A"/>
    <w:rsid w:val="0054498C"/>
    <w:rsid w:val="005757AB"/>
    <w:rsid w:val="005A3C5F"/>
    <w:rsid w:val="005B5D62"/>
    <w:rsid w:val="00616497"/>
    <w:rsid w:val="006341AA"/>
    <w:rsid w:val="00652A5A"/>
    <w:rsid w:val="00691C01"/>
    <w:rsid w:val="006D45D3"/>
    <w:rsid w:val="006D6DE6"/>
    <w:rsid w:val="0070642E"/>
    <w:rsid w:val="0075464C"/>
    <w:rsid w:val="00767B9B"/>
    <w:rsid w:val="0079195E"/>
    <w:rsid w:val="00794240"/>
    <w:rsid w:val="007A0192"/>
    <w:rsid w:val="007D3B01"/>
    <w:rsid w:val="007D734B"/>
    <w:rsid w:val="00855E96"/>
    <w:rsid w:val="00873D12"/>
    <w:rsid w:val="008761E9"/>
    <w:rsid w:val="00881FF4"/>
    <w:rsid w:val="009447F7"/>
    <w:rsid w:val="009539FD"/>
    <w:rsid w:val="00957C13"/>
    <w:rsid w:val="009768EE"/>
    <w:rsid w:val="009A5BE4"/>
    <w:rsid w:val="009B72EE"/>
    <w:rsid w:val="00A00A7C"/>
    <w:rsid w:val="00A04E9C"/>
    <w:rsid w:val="00A547F4"/>
    <w:rsid w:val="00A64A21"/>
    <w:rsid w:val="00AF33D8"/>
    <w:rsid w:val="00B22F3B"/>
    <w:rsid w:val="00B61453"/>
    <w:rsid w:val="00B73508"/>
    <w:rsid w:val="00B81409"/>
    <w:rsid w:val="00BA6355"/>
    <w:rsid w:val="00BB7659"/>
    <w:rsid w:val="00BE236D"/>
    <w:rsid w:val="00C016C7"/>
    <w:rsid w:val="00C0781E"/>
    <w:rsid w:val="00C16500"/>
    <w:rsid w:val="00C2295E"/>
    <w:rsid w:val="00C41013"/>
    <w:rsid w:val="00C45BB8"/>
    <w:rsid w:val="00C623D6"/>
    <w:rsid w:val="00C85626"/>
    <w:rsid w:val="00CC3801"/>
    <w:rsid w:val="00CE16FE"/>
    <w:rsid w:val="00D20AB2"/>
    <w:rsid w:val="00D61768"/>
    <w:rsid w:val="00D63F6A"/>
    <w:rsid w:val="00D7728B"/>
    <w:rsid w:val="00DC09EC"/>
    <w:rsid w:val="00DC6F48"/>
    <w:rsid w:val="00DE3608"/>
    <w:rsid w:val="00E60EB1"/>
    <w:rsid w:val="00E6447D"/>
    <w:rsid w:val="00E7044C"/>
    <w:rsid w:val="00E716AF"/>
    <w:rsid w:val="00E9134F"/>
    <w:rsid w:val="00EB2730"/>
    <w:rsid w:val="00ED5BF2"/>
    <w:rsid w:val="00EE4226"/>
    <w:rsid w:val="00F20DFA"/>
    <w:rsid w:val="00F24B13"/>
    <w:rsid w:val="00F24BA5"/>
    <w:rsid w:val="00F77A77"/>
    <w:rsid w:val="00F80ABB"/>
    <w:rsid w:val="00FA17C6"/>
    <w:rsid w:val="00FA2716"/>
    <w:rsid w:val="00FA7252"/>
    <w:rsid w:val="00FB0CF3"/>
    <w:rsid w:val="00FB1963"/>
    <w:rsid w:val="00FC5B2B"/>
    <w:rsid w:val="00FC7F0C"/>
    <w:rsid w:val="00FD0A6C"/>
    <w:rsid w:val="00FD20A3"/>
    <w:rsid w:val="00FD4FCD"/>
    <w:rsid w:val="00FD5E66"/>
    <w:rsid w:val="00FD75F5"/>
    <w:rsid w:val="00FF59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EDE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9"/>
    <w:unhideWhenUsed/>
    <w:qFormat/>
    <w:rsid w:val="00F20DFA"/>
    <w:pPr>
      <w:keepNext/>
      <w:keepLines/>
      <w:numPr>
        <w:ilvl w:val="1"/>
        <w:numId w:val="9"/>
      </w:numPr>
      <w:spacing w:before="240" w:after="240"/>
      <w:ind w:left="720" w:hanging="720"/>
      <w:outlineLvl w:val="1"/>
    </w:pPr>
    <w:rPr>
      <w:rFonts w:ascii="Times New Roman" w:eastAsia="Times New Roman" w:hAnsi="Times New Roman" w:cs="Times New Roman"/>
      <w:b/>
      <w:bCs/>
      <w:lang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0A3"/>
    <w:pPr>
      <w:ind w:left="720"/>
      <w:contextualSpacing/>
    </w:pPr>
  </w:style>
  <w:style w:type="paragraph" w:styleId="NormalWeb">
    <w:name w:val="Normal (Web)"/>
    <w:basedOn w:val="Normal"/>
    <w:uiPriority w:val="99"/>
    <w:semiHidden/>
    <w:unhideWhenUsed/>
    <w:rsid w:val="00BE236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D75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5F5"/>
    <w:rPr>
      <w:rFonts w:ascii="Lucida Grande" w:hAnsi="Lucida Grande" w:cs="Lucida Grande"/>
      <w:sz w:val="18"/>
      <w:szCs w:val="18"/>
    </w:rPr>
  </w:style>
  <w:style w:type="paragraph" w:styleId="FootnoteText">
    <w:name w:val="footnote text"/>
    <w:basedOn w:val="Normal"/>
    <w:link w:val="FootnoteTextChar"/>
    <w:uiPriority w:val="99"/>
    <w:unhideWhenUsed/>
    <w:rsid w:val="00C85626"/>
    <w:rPr>
      <w:rFonts w:ascii="Calibri" w:eastAsia="Calibri" w:hAnsi="Calibri" w:cs="Times New Roman"/>
      <w:sz w:val="20"/>
      <w:szCs w:val="20"/>
      <w:lang w:bidi="fr-FR"/>
    </w:rPr>
  </w:style>
  <w:style w:type="character" w:customStyle="1" w:styleId="FootnoteTextChar">
    <w:name w:val="Footnote Text Char"/>
    <w:basedOn w:val="DefaultParagraphFont"/>
    <w:link w:val="FootnoteText"/>
    <w:uiPriority w:val="99"/>
    <w:rsid w:val="00C85626"/>
    <w:rPr>
      <w:rFonts w:ascii="Calibri" w:eastAsia="Calibri" w:hAnsi="Calibri" w:cs="Times New Roman"/>
      <w:sz w:val="20"/>
      <w:szCs w:val="20"/>
      <w:lang w:bidi="fr-FR"/>
    </w:rPr>
  </w:style>
  <w:style w:type="character" w:styleId="FootnoteReference">
    <w:name w:val="footnote reference"/>
    <w:uiPriority w:val="99"/>
    <w:unhideWhenUsed/>
    <w:rsid w:val="00C85626"/>
    <w:rPr>
      <w:rFonts w:cs="Times New Roman"/>
      <w:vertAlign w:val="superscript"/>
    </w:rPr>
  </w:style>
  <w:style w:type="character" w:customStyle="1" w:styleId="Heading2Char">
    <w:name w:val="Heading 2 Char"/>
    <w:basedOn w:val="DefaultParagraphFont"/>
    <w:link w:val="Heading2"/>
    <w:uiPriority w:val="99"/>
    <w:rsid w:val="00F20DFA"/>
    <w:rPr>
      <w:rFonts w:ascii="Times New Roman" w:eastAsia="Times New Roman" w:hAnsi="Times New Roman" w:cs="Times New Roman"/>
      <w:b/>
      <w:bCs/>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6843">
      <w:bodyDiv w:val="1"/>
      <w:marLeft w:val="0"/>
      <w:marRight w:val="0"/>
      <w:marTop w:val="0"/>
      <w:marBottom w:val="0"/>
      <w:divBdr>
        <w:top w:val="none" w:sz="0" w:space="0" w:color="auto"/>
        <w:left w:val="none" w:sz="0" w:space="0" w:color="auto"/>
        <w:bottom w:val="none" w:sz="0" w:space="0" w:color="auto"/>
        <w:right w:val="none" w:sz="0" w:space="0" w:color="auto"/>
      </w:divBdr>
      <w:divsChild>
        <w:div w:id="1635408088">
          <w:marLeft w:val="0"/>
          <w:marRight w:val="0"/>
          <w:marTop w:val="0"/>
          <w:marBottom w:val="0"/>
          <w:divBdr>
            <w:top w:val="none" w:sz="0" w:space="0" w:color="auto"/>
            <w:left w:val="none" w:sz="0" w:space="0" w:color="auto"/>
            <w:bottom w:val="none" w:sz="0" w:space="0" w:color="auto"/>
            <w:right w:val="none" w:sz="0" w:space="0" w:color="auto"/>
          </w:divBdr>
          <w:divsChild>
            <w:div w:id="2035112305">
              <w:marLeft w:val="0"/>
              <w:marRight w:val="0"/>
              <w:marTop w:val="0"/>
              <w:marBottom w:val="0"/>
              <w:divBdr>
                <w:top w:val="none" w:sz="0" w:space="0" w:color="auto"/>
                <w:left w:val="none" w:sz="0" w:space="0" w:color="auto"/>
                <w:bottom w:val="none" w:sz="0" w:space="0" w:color="auto"/>
                <w:right w:val="none" w:sz="0" w:space="0" w:color="auto"/>
              </w:divBdr>
              <w:divsChild>
                <w:div w:id="5834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5615">
      <w:bodyDiv w:val="1"/>
      <w:marLeft w:val="0"/>
      <w:marRight w:val="0"/>
      <w:marTop w:val="0"/>
      <w:marBottom w:val="0"/>
      <w:divBdr>
        <w:top w:val="none" w:sz="0" w:space="0" w:color="auto"/>
        <w:left w:val="none" w:sz="0" w:space="0" w:color="auto"/>
        <w:bottom w:val="none" w:sz="0" w:space="0" w:color="auto"/>
        <w:right w:val="none" w:sz="0" w:space="0" w:color="auto"/>
      </w:divBdr>
      <w:divsChild>
        <w:div w:id="1113942260">
          <w:marLeft w:val="0"/>
          <w:marRight w:val="0"/>
          <w:marTop w:val="0"/>
          <w:marBottom w:val="0"/>
          <w:divBdr>
            <w:top w:val="none" w:sz="0" w:space="0" w:color="auto"/>
            <w:left w:val="none" w:sz="0" w:space="0" w:color="auto"/>
            <w:bottom w:val="none" w:sz="0" w:space="0" w:color="auto"/>
            <w:right w:val="none" w:sz="0" w:space="0" w:color="auto"/>
          </w:divBdr>
          <w:divsChild>
            <w:div w:id="435489407">
              <w:marLeft w:val="0"/>
              <w:marRight w:val="0"/>
              <w:marTop w:val="0"/>
              <w:marBottom w:val="0"/>
              <w:divBdr>
                <w:top w:val="none" w:sz="0" w:space="0" w:color="auto"/>
                <w:left w:val="none" w:sz="0" w:space="0" w:color="auto"/>
                <w:bottom w:val="none" w:sz="0" w:space="0" w:color="auto"/>
                <w:right w:val="none" w:sz="0" w:space="0" w:color="auto"/>
              </w:divBdr>
              <w:divsChild>
                <w:div w:id="1865053997">
                  <w:marLeft w:val="0"/>
                  <w:marRight w:val="0"/>
                  <w:marTop w:val="0"/>
                  <w:marBottom w:val="0"/>
                  <w:divBdr>
                    <w:top w:val="none" w:sz="0" w:space="0" w:color="auto"/>
                    <w:left w:val="none" w:sz="0" w:space="0" w:color="auto"/>
                    <w:bottom w:val="none" w:sz="0" w:space="0" w:color="auto"/>
                    <w:right w:val="none" w:sz="0" w:space="0" w:color="auto"/>
                  </w:divBdr>
                  <w:divsChild>
                    <w:div w:id="13541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02172">
      <w:bodyDiv w:val="1"/>
      <w:marLeft w:val="0"/>
      <w:marRight w:val="0"/>
      <w:marTop w:val="0"/>
      <w:marBottom w:val="0"/>
      <w:divBdr>
        <w:top w:val="none" w:sz="0" w:space="0" w:color="auto"/>
        <w:left w:val="none" w:sz="0" w:space="0" w:color="auto"/>
        <w:bottom w:val="none" w:sz="0" w:space="0" w:color="auto"/>
        <w:right w:val="none" w:sz="0" w:space="0" w:color="auto"/>
      </w:divBdr>
      <w:divsChild>
        <w:div w:id="774980857">
          <w:marLeft w:val="0"/>
          <w:marRight w:val="0"/>
          <w:marTop w:val="0"/>
          <w:marBottom w:val="0"/>
          <w:divBdr>
            <w:top w:val="none" w:sz="0" w:space="0" w:color="auto"/>
            <w:left w:val="none" w:sz="0" w:space="0" w:color="auto"/>
            <w:bottom w:val="none" w:sz="0" w:space="0" w:color="auto"/>
            <w:right w:val="none" w:sz="0" w:space="0" w:color="auto"/>
          </w:divBdr>
          <w:divsChild>
            <w:div w:id="1614240489">
              <w:marLeft w:val="0"/>
              <w:marRight w:val="0"/>
              <w:marTop w:val="0"/>
              <w:marBottom w:val="0"/>
              <w:divBdr>
                <w:top w:val="none" w:sz="0" w:space="0" w:color="auto"/>
                <w:left w:val="none" w:sz="0" w:space="0" w:color="auto"/>
                <w:bottom w:val="none" w:sz="0" w:space="0" w:color="auto"/>
                <w:right w:val="none" w:sz="0" w:space="0" w:color="auto"/>
              </w:divBdr>
              <w:divsChild>
                <w:div w:id="485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111">
      <w:bodyDiv w:val="1"/>
      <w:marLeft w:val="0"/>
      <w:marRight w:val="0"/>
      <w:marTop w:val="0"/>
      <w:marBottom w:val="0"/>
      <w:divBdr>
        <w:top w:val="none" w:sz="0" w:space="0" w:color="auto"/>
        <w:left w:val="none" w:sz="0" w:space="0" w:color="auto"/>
        <w:bottom w:val="none" w:sz="0" w:space="0" w:color="auto"/>
        <w:right w:val="none" w:sz="0" w:space="0" w:color="auto"/>
      </w:divBdr>
      <w:divsChild>
        <w:div w:id="446974428">
          <w:marLeft w:val="0"/>
          <w:marRight w:val="0"/>
          <w:marTop w:val="0"/>
          <w:marBottom w:val="0"/>
          <w:divBdr>
            <w:top w:val="none" w:sz="0" w:space="0" w:color="auto"/>
            <w:left w:val="none" w:sz="0" w:space="0" w:color="auto"/>
            <w:bottom w:val="none" w:sz="0" w:space="0" w:color="auto"/>
            <w:right w:val="none" w:sz="0" w:space="0" w:color="auto"/>
          </w:divBdr>
          <w:divsChild>
            <w:div w:id="722754861">
              <w:marLeft w:val="0"/>
              <w:marRight w:val="0"/>
              <w:marTop w:val="0"/>
              <w:marBottom w:val="0"/>
              <w:divBdr>
                <w:top w:val="none" w:sz="0" w:space="0" w:color="auto"/>
                <w:left w:val="none" w:sz="0" w:space="0" w:color="auto"/>
                <w:bottom w:val="none" w:sz="0" w:space="0" w:color="auto"/>
                <w:right w:val="none" w:sz="0" w:space="0" w:color="auto"/>
              </w:divBdr>
              <w:divsChild>
                <w:div w:id="730273501">
                  <w:marLeft w:val="0"/>
                  <w:marRight w:val="0"/>
                  <w:marTop w:val="0"/>
                  <w:marBottom w:val="0"/>
                  <w:divBdr>
                    <w:top w:val="none" w:sz="0" w:space="0" w:color="auto"/>
                    <w:left w:val="none" w:sz="0" w:space="0" w:color="auto"/>
                    <w:bottom w:val="none" w:sz="0" w:space="0" w:color="auto"/>
                    <w:right w:val="none" w:sz="0" w:space="0" w:color="auto"/>
                  </w:divBdr>
                  <w:divsChild>
                    <w:div w:id="8814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00062">
      <w:bodyDiv w:val="1"/>
      <w:marLeft w:val="0"/>
      <w:marRight w:val="0"/>
      <w:marTop w:val="0"/>
      <w:marBottom w:val="0"/>
      <w:divBdr>
        <w:top w:val="none" w:sz="0" w:space="0" w:color="auto"/>
        <w:left w:val="none" w:sz="0" w:space="0" w:color="auto"/>
        <w:bottom w:val="none" w:sz="0" w:space="0" w:color="auto"/>
        <w:right w:val="none" w:sz="0" w:space="0" w:color="auto"/>
      </w:divBdr>
      <w:divsChild>
        <w:div w:id="1075006810">
          <w:marLeft w:val="0"/>
          <w:marRight w:val="0"/>
          <w:marTop w:val="0"/>
          <w:marBottom w:val="0"/>
          <w:divBdr>
            <w:top w:val="none" w:sz="0" w:space="0" w:color="auto"/>
            <w:left w:val="none" w:sz="0" w:space="0" w:color="auto"/>
            <w:bottom w:val="none" w:sz="0" w:space="0" w:color="auto"/>
            <w:right w:val="none" w:sz="0" w:space="0" w:color="auto"/>
          </w:divBdr>
          <w:divsChild>
            <w:div w:id="1556041602">
              <w:marLeft w:val="0"/>
              <w:marRight w:val="0"/>
              <w:marTop w:val="0"/>
              <w:marBottom w:val="0"/>
              <w:divBdr>
                <w:top w:val="none" w:sz="0" w:space="0" w:color="auto"/>
                <w:left w:val="none" w:sz="0" w:space="0" w:color="auto"/>
                <w:bottom w:val="none" w:sz="0" w:space="0" w:color="auto"/>
                <w:right w:val="none" w:sz="0" w:space="0" w:color="auto"/>
              </w:divBdr>
              <w:divsChild>
                <w:div w:id="1794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98622">
      <w:bodyDiv w:val="1"/>
      <w:marLeft w:val="0"/>
      <w:marRight w:val="0"/>
      <w:marTop w:val="0"/>
      <w:marBottom w:val="0"/>
      <w:divBdr>
        <w:top w:val="none" w:sz="0" w:space="0" w:color="auto"/>
        <w:left w:val="none" w:sz="0" w:space="0" w:color="auto"/>
        <w:bottom w:val="none" w:sz="0" w:space="0" w:color="auto"/>
        <w:right w:val="none" w:sz="0" w:space="0" w:color="auto"/>
      </w:divBdr>
      <w:divsChild>
        <w:div w:id="1540317055">
          <w:marLeft w:val="0"/>
          <w:marRight w:val="0"/>
          <w:marTop w:val="0"/>
          <w:marBottom w:val="0"/>
          <w:divBdr>
            <w:top w:val="none" w:sz="0" w:space="0" w:color="auto"/>
            <w:left w:val="none" w:sz="0" w:space="0" w:color="auto"/>
            <w:bottom w:val="none" w:sz="0" w:space="0" w:color="auto"/>
            <w:right w:val="none" w:sz="0" w:space="0" w:color="auto"/>
          </w:divBdr>
          <w:divsChild>
            <w:div w:id="114565201">
              <w:marLeft w:val="0"/>
              <w:marRight w:val="0"/>
              <w:marTop w:val="0"/>
              <w:marBottom w:val="0"/>
              <w:divBdr>
                <w:top w:val="none" w:sz="0" w:space="0" w:color="auto"/>
                <w:left w:val="none" w:sz="0" w:space="0" w:color="auto"/>
                <w:bottom w:val="none" w:sz="0" w:space="0" w:color="auto"/>
                <w:right w:val="none" w:sz="0" w:space="0" w:color="auto"/>
              </w:divBdr>
              <w:divsChild>
                <w:div w:id="713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1771">
      <w:bodyDiv w:val="1"/>
      <w:marLeft w:val="0"/>
      <w:marRight w:val="0"/>
      <w:marTop w:val="0"/>
      <w:marBottom w:val="0"/>
      <w:divBdr>
        <w:top w:val="none" w:sz="0" w:space="0" w:color="auto"/>
        <w:left w:val="none" w:sz="0" w:space="0" w:color="auto"/>
        <w:bottom w:val="none" w:sz="0" w:space="0" w:color="auto"/>
        <w:right w:val="none" w:sz="0" w:space="0" w:color="auto"/>
      </w:divBdr>
      <w:divsChild>
        <w:div w:id="792596719">
          <w:marLeft w:val="0"/>
          <w:marRight w:val="0"/>
          <w:marTop w:val="0"/>
          <w:marBottom w:val="0"/>
          <w:divBdr>
            <w:top w:val="none" w:sz="0" w:space="0" w:color="auto"/>
            <w:left w:val="none" w:sz="0" w:space="0" w:color="auto"/>
            <w:bottom w:val="none" w:sz="0" w:space="0" w:color="auto"/>
            <w:right w:val="none" w:sz="0" w:space="0" w:color="auto"/>
          </w:divBdr>
          <w:divsChild>
            <w:div w:id="72554862">
              <w:marLeft w:val="0"/>
              <w:marRight w:val="0"/>
              <w:marTop w:val="0"/>
              <w:marBottom w:val="0"/>
              <w:divBdr>
                <w:top w:val="none" w:sz="0" w:space="0" w:color="auto"/>
                <w:left w:val="none" w:sz="0" w:space="0" w:color="auto"/>
                <w:bottom w:val="none" w:sz="0" w:space="0" w:color="auto"/>
                <w:right w:val="none" w:sz="0" w:space="0" w:color="auto"/>
              </w:divBdr>
              <w:divsChild>
                <w:div w:id="14231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9933">
      <w:bodyDiv w:val="1"/>
      <w:marLeft w:val="0"/>
      <w:marRight w:val="0"/>
      <w:marTop w:val="0"/>
      <w:marBottom w:val="0"/>
      <w:divBdr>
        <w:top w:val="none" w:sz="0" w:space="0" w:color="auto"/>
        <w:left w:val="none" w:sz="0" w:space="0" w:color="auto"/>
        <w:bottom w:val="none" w:sz="0" w:space="0" w:color="auto"/>
        <w:right w:val="none" w:sz="0" w:space="0" w:color="auto"/>
      </w:divBdr>
      <w:divsChild>
        <w:div w:id="280653439">
          <w:marLeft w:val="0"/>
          <w:marRight w:val="0"/>
          <w:marTop w:val="0"/>
          <w:marBottom w:val="0"/>
          <w:divBdr>
            <w:top w:val="none" w:sz="0" w:space="0" w:color="auto"/>
            <w:left w:val="none" w:sz="0" w:space="0" w:color="auto"/>
            <w:bottom w:val="none" w:sz="0" w:space="0" w:color="auto"/>
            <w:right w:val="none" w:sz="0" w:space="0" w:color="auto"/>
          </w:divBdr>
          <w:divsChild>
            <w:div w:id="757216717">
              <w:marLeft w:val="0"/>
              <w:marRight w:val="0"/>
              <w:marTop w:val="0"/>
              <w:marBottom w:val="0"/>
              <w:divBdr>
                <w:top w:val="none" w:sz="0" w:space="0" w:color="auto"/>
                <w:left w:val="none" w:sz="0" w:space="0" w:color="auto"/>
                <w:bottom w:val="none" w:sz="0" w:space="0" w:color="auto"/>
                <w:right w:val="none" w:sz="0" w:space="0" w:color="auto"/>
              </w:divBdr>
              <w:divsChild>
                <w:div w:id="15833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0961">
      <w:bodyDiv w:val="1"/>
      <w:marLeft w:val="0"/>
      <w:marRight w:val="0"/>
      <w:marTop w:val="0"/>
      <w:marBottom w:val="0"/>
      <w:divBdr>
        <w:top w:val="none" w:sz="0" w:space="0" w:color="auto"/>
        <w:left w:val="none" w:sz="0" w:space="0" w:color="auto"/>
        <w:bottom w:val="none" w:sz="0" w:space="0" w:color="auto"/>
        <w:right w:val="none" w:sz="0" w:space="0" w:color="auto"/>
      </w:divBdr>
      <w:divsChild>
        <w:div w:id="1938756367">
          <w:marLeft w:val="0"/>
          <w:marRight w:val="0"/>
          <w:marTop w:val="0"/>
          <w:marBottom w:val="0"/>
          <w:divBdr>
            <w:top w:val="none" w:sz="0" w:space="0" w:color="auto"/>
            <w:left w:val="none" w:sz="0" w:space="0" w:color="auto"/>
            <w:bottom w:val="none" w:sz="0" w:space="0" w:color="auto"/>
            <w:right w:val="none" w:sz="0" w:space="0" w:color="auto"/>
          </w:divBdr>
          <w:divsChild>
            <w:div w:id="1442915230">
              <w:marLeft w:val="0"/>
              <w:marRight w:val="0"/>
              <w:marTop w:val="0"/>
              <w:marBottom w:val="0"/>
              <w:divBdr>
                <w:top w:val="none" w:sz="0" w:space="0" w:color="auto"/>
                <w:left w:val="none" w:sz="0" w:space="0" w:color="auto"/>
                <w:bottom w:val="none" w:sz="0" w:space="0" w:color="auto"/>
                <w:right w:val="none" w:sz="0" w:space="0" w:color="auto"/>
              </w:divBdr>
              <w:divsChild>
                <w:div w:id="18707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6765">
      <w:bodyDiv w:val="1"/>
      <w:marLeft w:val="0"/>
      <w:marRight w:val="0"/>
      <w:marTop w:val="0"/>
      <w:marBottom w:val="0"/>
      <w:divBdr>
        <w:top w:val="none" w:sz="0" w:space="0" w:color="auto"/>
        <w:left w:val="none" w:sz="0" w:space="0" w:color="auto"/>
        <w:bottom w:val="none" w:sz="0" w:space="0" w:color="auto"/>
        <w:right w:val="none" w:sz="0" w:space="0" w:color="auto"/>
      </w:divBdr>
      <w:divsChild>
        <w:div w:id="266279526">
          <w:marLeft w:val="0"/>
          <w:marRight w:val="0"/>
          <w:marTop w:val="0"/>
          <w:marBottom w:val="0"/>
          <w:divBdr>
            <w:top w:val="none" w:sz="0" w:space="0" w:color="auto"/>
            <w:left w:val="none" w:sz="0" w:space="0" w:color="auto"/>
            <w:bottom w:val="none" w:sz="0" w:space="0" w:color="auto"/>
            <w:right w:val="none" w:sz="0" w:space="0" w:color="auto"/>
          </w:divBdr>
          <w:divsChild>
            <w:div w:id="455608174">
              <w:marLeft w:val="0"/>
              <w:marRight w:val="0"/>
              <w:marTop w:val="0"/>
              <w:marBottom w:val="0"/>
              <w:divBdr>
                <w:top w:val="none" w:sz="0" w:space="0" w:color="auto"/>
                <w:left w:val="none" w:sz="0" w:space="0" w:color="auto"/>
                <w:bottom w:val="none" w:sz="0" w:space="0" w:color="auto"/>
                <w:right w:val="none" w:sz="0" w:space="0" w:color="auto"/>
              </w:divBdr>
              <w:divsChild>
                <w:div w:id="20825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4513">
      <w:bodyDiv w:val="1"/>
      <w:marLeft w:val="0"/>
      <w:marRight w:val="0"/>
      <w:marTop w:val="0"/>
      <w:marBottom w:val="0"/>
      <w:divBdr>
        <w:top w:val="none" w:sz="0" w:space="0" w:color="auto"/>
        <w:left w:val="none" w:sz="0" w:space="0" w:color="auto"/>
        <w:bottom w:val="none" w:sz="0" w:space="0" w:color="auto"/>
        <w:right w:val="none" w:sz="0" w:space="0" w:color="auto"/>
      </w:divBdr>
      <w:divsChild>
        <w:div w:id="1021587141">
          <w:marLeft w:val="0"/>
          <w:marRight w:val="0"/>
          <w:marTop w:val="0"/>
          <w:marBottom w:val="0"/>
          <w:divBdr>
            <w:top w:val="none" w:sz="0" w:space="0" w:color="auto"/>
            <w:left w:val="none" w:sz="0" w:space="0" w:color="auto"/>
            <w:bottom w:val="none" w:sz="0" w:space="0" w:color="auto"/>
            <w:right w:val="none" w:sz="0" w:space="0" w:color="auto"/>
          </w:divBdr>
          <w:divsChild>
            <w:div w:id="213734257">
              <w:marLeft w:val="0"/>
              <w:marRight w:val="0"/>
              <w:marTop w:val="0"/>
              <w:marBottom w:val="0"/>
              <w:divBdr>
                <w:top w:val="none" w:sz="0" w:space="0" w:color="auto"/>
                <w:left w:val="none" w:sz="0" w:space="0" w:color="auto"/>
                <w:bottom w:val="none" w:sz="0" w:space="0" w:color="auto"/>
                <w:right w:val="none" w:sz="0" w:space="0" w:color="auto"/>
              </w:divBdr>
              <w:divsChild>
                <w:div w:id="16093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2116">
      <w:bodyDiv w:val="1"/>
      <w:marLeft w:val="0"/>
      <w:marRight w:val="0"/>
      <w:marTop w:val="0"/>
      <w:marBottom w:val="0"/>
      <w:divBdr>
        <w:top w:val="none" w:sz="0" w:space="0" w:color="auto"/>
        <w:left w:val="none" w:sz="0" w:space="0" w:color="auto"/>
        <w:bottom w:val="none" w:sz="0" w:space="0" w:color="auto"/>
        <w:right w:val="none" w:sz="0" w:space="0" w:color="auto"/>
      </w:divBdr>
      <w:divsChild>
        <w:div w:id="1162164650">
          <w:marLeft w:val="0"/>
          <w:marRight w:val="0"/>
          <w:marTop w:val="0"/>
          <w:marBottom w:val="0"/>
          <w:divBdr>
            <w:top w:val="none" w:sz="0" w:space="0" w:color="auto"/>
            <w:left w:val="none" w:sz="0" w:space="0" w:color="auto"/>
            <w:bottom w:val="none" w:sz="0" w:space="0" w:color="auto"/>
            <w:right w:val="none" w:sz="0" w:space="0" w:color="auto"/>
          </w:divBdr>
          <w:divsChild>
            <w:div w:id="1261835057">
              <w:marLeft w:val="0"/>
              <w:marRight w:val="0"/>
              <w:marTop w:val="0"/>
              <w:marBottom w:val="0"/>
              <w:divBdr>
                <w:top w:val="none" w:sz="0" w:space="0" w:color="auto"/>
                <w:left w:val="none" w:sz="0" w:space="0" w:color="auto"/>
                <w:bottom w:val="none" w:sz="0" w:space="0" w:color="auto"/>
                <w:right w:val="none" w:sz="0" w:space="0" w:color="auto"/>
              </w:divBdr>
              <w:divsChild>
                <w:div w:id="21248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43585">
      <w:bodyDiv w:val="1"/>
      <w:marLeft w:val="0"/>
      <w:marRight w:val="0"/>
      <w:marTop w:val="0"/>
      <w:marBottom w:val="0"/>
      <w:divBdr>
        <w:top w:val="none" w:sz="0" w:space="0" w:color="auto"/>
        <w:left w:val="none" w:sz="0" w:space="0" w:color="auto"/>
        <w:bottom w:val="none" w:sz="0" w:space="0" w:color="auto"/>
        <w:right w:val="none" w:sz="0" w:space="0" w:color="auto"/>
      </w:divBdr>
      <w:divsChild>
        <w:div w:id="257442826">
          <w:marLeft w:val="0"/>
          <w:marRight w:val="0"/>
          <w:marTop w:val="0"/>
          <w:marBottom w:val="0"/>
          <w:divBdr>
            <w:top w:val="none" w:sz="0" w:space="0" w:color="auto"/>
            <w:left w:val="none" w:sz="0" w:space="0" w:color="auto"/>
            <w:bottom w:val="none" w:sz="0" w:space="0" w:color="auto"/>
            <w:right w:val="none" w:sz="0" w:space="0" w:color="auto"/>
          </w:divBdr>
          <w:divsChild>
            <w:div w:id="1251311125">
              <w:marLeft w:val="0"/>
              <w:marRight w:val="0"/>
              <w:marTop w:val="0"/>
              <w:marBottom w:val="0"/>
              <w:divBdr>
                <w:top w:val="none" w:sz="0" w:space="0" w:color="auto"/>
                <w:left w:val="none" w:sz="0" w:space="0" w:color="auto"/>
                <w:bottom w:val="none" w:sz="0" w:space="0" w:color="auto"/>
                <w:right w:val="none" w:sz="0" w:space="0" w:color="auto"/>
              </w:divBdr>
              <w:divsChild>
                <w:div w:id="18482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03757">
      <w:bodyDiv w:val="1"/>
      <w:marLeft w:val="0"/>
      <w:marRight w:val="0"/>
      <w:marTop w:val="0"/>
      <w:marBottom w:val="0"/>
      <w:divBdr>
        <w:top w:val="none" w:sz="0" w:space="0" w:color="auto"/>
        <w:left w:val="none" w:sz="0" w:space="0" w:color="auto"/>
        <w:bottom w:val="none" w:sz="0" w:space="0" w:color="auto"/>
        <w:right w:val="none" w:sz="0" w:space="0" w:color="auto"/>
      </w:divBdr>
      <w:divsChild>
        <w:div w:id="1102922289">
          <w:marLeft w:val="0"/>
          <w:marRight w:val="0"/>
          <w:marTop w:val="0"/>
          <w:marBottom w:val="0"/>
          <w:divBdr>
            <w:top w:val="none" w:sz="0" w:space="0" w:color="auto"/>
            <w:left w:val="none" w:sz="0" w:space="0" w:color="auto"/>
            <w:bottom w:val="none" w:sz="0" w:space="0" w:color="auto"/>
            <w:right w:val="none" w:sz="0" w:space="0" w:color="auto"/>
          </w:divBdr>
          <w:divsChild>
            <w:div w:id="1789666248">
              <w:marLeft w:val="0"/>
              <w:marRight w:val="0"/>
              <w:marTop w:val="0"/>
              <w:marBottom w:val="0"/>
              <w:divBdr>
                <w:top w:val="none" w:sz="0" w:space="0" w:color="auto"/>
                <w:left w:val="none" w:sz="0" w:space="0" w:color="auto"/>
                <w:bottom w:val="none" w:sz="0" w:space="0" w:color="auto"/>
                <w:right w:val="none" w:sz="0" w:space="0" w:color="auto"/>
              </w:divBdr>
              <w:divsChild>
                <w:div w:id="1142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47458">
      <w:bodyDiv w:val="1"/>
      <w:marLeft w:val="0"/>
      <w:marRight w:val="0"/>
      <w:marTop w:val="0"/>
      <w:marBottom w:val="0"/>
      <w:divBdr>
        <w:top w:val="none" w:sz="0" w:space="0" w:color="auto"/>
        <w:left w:val="none" w:sz="0" w:space="0" w:color="auto"/>
        <w:bottom w:val="none" w:sz="0" w:space="0" w:color="auto"/>
        <w:right w:val="none" w:sz="0" w:space="0" w:color="auto"/>
      </w:divBdr>
      <w:divsChild>
        <w:div w:id="1317223541">
          <w:marLeft w:val="0"/>
          <w:marRight w:val="0"/>
          <w:marTop w:val="0"/>
          <w:marBottom w:val="0"/>
          <w:divBdr>
            <w:top w:val="none" w:sz="0" w:space="0" w:color="auto"/>
            <w:left w:val="none" w:sz="0" w:space="0" w:color="auto"/>
            <w:bottom w:val="none" w:sz="0" w:space="0" w:color="auto"/>
            <w:right w:val="none" w:sz="0" w:space="0" w:color="auto"/>
          </w:divBdr>
          <w:divsChild>
            <w:div w:id="1870146532">
              <w:marLeft w:val="0"/>
              <w:marRight w:val="0"/>
              <w:marTop w:val="0"/>
              <w:marBottom w:val="0"/>
              <w:divBdr>
                <w:top w:val="none" w:sz="0" w:space="0" w:color="auto"/>
                <w:left w:val="none" w:sz="0" w:space="0" w:color="auto"/>
                <w:bottom w:val="none" w:sz="0" w:space="0" w:color="auto"/>
                <w:right w:val="none" w:sz="0" w:space="0" w:color="auto"/>
              </w:divBdr>
              <w:divsChild>
                <w:div w:id="2073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3404">
      <w:bodyDiv w:val="1"/>
      <w:marLeft w:val="0"/>
      <w:marRight w:val="0"/>
      <w:marTop w:val="0"/>
      <w:marBottom w:val="0"/>
      <w:divBdr>
        <w:top w:val="none" w:sz="0" w:space="0" w:color="auto"/>
        <w:left w:val="none" w:sz="0" w:space="0" w:color="auto"/>
        <w:bottom w:val="none" w:sz="0" w:space="0" w:color="auto"/>
        <w:right w:val="none" w:sz="0" w:space="0" w:color="auto"/>
      </w:divBdr>
      <w:divsChild>
        <w:div w:id="1749963151">
          <w:marLeft w:val="0"/>
          <w:marRight w:val="0"/>
          <w:marTop w:val="0"/>
          <w:marBottom w:val="0"/>
          <w:divBdr>
            <w:top w:val="none" w:sz="0" w:space="0" w:color="auto"/>
            <w:left w:val="none" w:sz="0" w:space="0" w:color="auto"/>
            <w:bottom w:val="none" w:sz="0" w:space="0" w:color="auto"/>
            <w:right w:val="none" w:sz="0" w:space="0" w:color="auto"/>
          </w:divBdr>
          <w:divsChild>
            <w:div w:id="2024824014">
              <w:marLeft w:val="0"/>
              <w:marRight w:val="0"/>
              <w:marTop w:val="0"/>
              <w:marBottom w:val="0"/>
              <w:divBdr>
                <w:top w:val="none" w:sz="0" w:space="0" w:color="auto"/>
                <w:left w:val="none" w:sz="0" w:space="0" w:color="auto"/>
                <w:bottom w:val="none" w:sz="0" w:space="0" w:color="auto"/>
                <w:right w:val="none" w:sz="0" w:space="0" w:color="auto"/>
              </w:divBdr>
              <w:divsChild>
                <w:div w:id="14234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2937">
      <w:bodyDiv w:val="1"/>
      <w:marLeft w:val="0"/>
      <w:marRight w:val="0"/>
      <w:marTop w:val="0"/>
      <w:marBottom w:val="0"/>
      <w:divBdr>
        <w:top w:val="none" w:sz="0" w:space="0" w:color="auto"/>
        <w:left w:val="none" w:sz="0" w:space="0" w:color="auto"/>
        <w:bottom w:val="none" w:sz="0" w:space="0" w:color="auto"/>
        <w:right w:val="none" w:sz="0" w:space="0" w:color="auto"/>
      </w:divBdr>
      <w:divsChild>
        <w:div w:id="663515190">
          <w:marLeft w:val="0"/>
          <w:marRight w:val="0"/>
          <w:marTop w:val="0"/>
          <w:marBottom w:val="0"/>
          <w:divBdr>
            <w:top w:val="none" w:sz="0" w:space="0" w:color="auto"/>
            <w:left w:val="none" w:sz="0" w:space="0" w:color="auto"/>
            <w:bottom w:val="none" w:sz="0" w:space="0" w:color="auto"/>
            <w:right w:val="none" w:sz="0" w:space="0" w:color="auto"/>
          </w:divBdr>
          <w:divsChild>
            <w:div w:id="354116332">
              <w:marLeft w:val="0"/>
              <w:marRight w:val="0"/>
              <w:marTop w:val="0"/>
              <w:marBottom w:val="0"/>
              <w:divBdr>
                <w:top w:val="none" w:sz="0" w:space="0" w:color="auto"/>
                <w:left w:val="none" w:sz="0" w:space="0" w:color="auto"/>
                <w:bottom w:val="none" w:sz="0" w:space="0" w:color="auto"/>
                <w:right w:val="none" w:sz="0" w:space="0" w:color="auto"/>
              </w:divBdr>
              <w:divsChild>
                <w:div w:id="4561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6787">
      <w:bodyDiv w:val="1"/>
      <w:marLeft w:val="0"/>
      <w:marRight w:val="0"/>
      <w:marTop w:val="0"/>
      <w:marBottom w:val="0"/>
      <w:divBdr>
        <w:top w:val="none" w:sz="0" w:space="0" w:color="auto"/>
        <w:left w:val="none" w:sz="0" w:space="0" w:color="auto"/>
        <w:bottom w:val="none" w:sz="0" w:space="0" w:color="auto"/>
        <w:right w:val="none" w:sz="0" w:space="0" w:color="auto"/>
      </w:divBdr>
      <w:divsChild>
        <w:div w:id="1581913566">
          <w:marLeft w:val="0"/>
          <w:marRight w:val="0"/>
          <w:marTop w:val="0"/>
          <w:marBottom w:val="0"/>
          <w:divBdr>
            <w:top w:val="none" w:sz="0" w:space="0" w:color="auto"/>
            <w:left w:val="none" w:sz="0" w:space="0" w:color="auto"/>
            <w:bottom w:val="none" w:sz="0" w:space="0" w:color="auto"/>
            <w:right w:val="none" w:sz="0" w:space="0" w:color="auto"/>
          </w:divBdr>
          <w:divsChild>
            <w:div w:id="796992350">
              <w:marLeft w:val="0"/>
              <w:marRight w:val="0"/>
              <w:marTop w:val="0"/>
              <w:marBottom w:val="0"/>
              <w:divBdr>
                <w:top w:val="none" w:sz="0" w:space="0" w:color="auto"/>
                <w:left w:val="none" w:sz="0" w:space="0" w:color="auto"/>
                <w:bottom w:val="none" w:sz="0" w:space="0" w:color="auto"/>
                <w:right w:val="none" w:sz="0" w:space="0" w:color="auto"/>
              </w:divBdr>
              <w:divsChild>
                <w:div w:id="20413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3673">
      <w:bodyDiv w:val="1"/>
      <w:marLeft w:val="0"/>
      <w:marRight w:val="0"/>
      <w:marTop w:val="0"/>
      <w:marBottom w:val="0"/>
      <w:divBdr>
        <w:top w:val="none" w:sz="0" w:space="0" w:color="auto"/>
        <w:left w:val="none" w:sz="0" w:space="0" w:color="auto"/>
        <w:bottom w:val="none" w:sz="0" w:space="0" w:color="auto"/>
        <w:right w:val="none" w:sz="0" w:space="0" w:color="auto"/>
      </w:divBdr>
      <w:divsChild>
        <w:div w:id="1399479085">
          <w:marLeft w:val="0"/>
          <w:marRight w:val="0"/>
          <w:marTop w:val="0"/>
          <w:marBottom w:val="0"/>
          <w:divBdr>
            <w:top w:val="none" w:sz="0" w:space="0" w:color="auto"/>
            <w:left w:val="none" w:sz="0" w:space="0" w:color="auto"/>
            <w:bottom w:val="none" w:sz="0" w:space="0" w:color="auto"/>
            <w:right w:val="none" w:sz="0" w:space="0" w:color="auto"/>
          </w:divBdr>
          <w:divsChild>
            <w:div w:id="2028478278">
              <w:marLeft w:val="0"/>
              <w:marRight w:val="0"/>
              <w:marTop w:val="0"/>
              <w:marBottom w:val="0"/>
              <w:divBdr>
                <w:top w:val="none" w:sz="0" w:space="0" w:color="auto"/>
                <w:left w:val="none" w:sz="0" w:space="0" w:color="auto"/>
                <w:bottom w:val="none" w:sz="0" w:space="0" w:color="auto"/>
                <w:right w:val="none" w:sz="0" w:space="0" w:color="auto"/>
              </w:divBdr>
              <w:divsChild>
                <w:div w:id="16958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3174</Words>
  <Characters>18093</Characters>
  <Application>Microsoft Macintosh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21225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madre yves</dc:creator>
  <cp:keywords/>
  <dc:description/>
  <cp:lastModifiedBy>Vernet Luc</cp:lastModifiedBy>
  <cp:revision>2</cp:revision>
  <cp:lastPrinted>2017-05-24T08:59:00Z</cp:lastPrinted>
  <dcterms:created xsi:type="dcterms:W3CDTF">2017-12-22T10:05:00Z</dcterms:created>
  <dcterms:modified xsi:type="dcterms:W3CDTF">2017-12-22T10:05:00Z</dcterms:modified>
  <cp:category/>
</cp:coreProperties>
</file>